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163" w:rsidRPr="00911453" w:rsidRDefault="002E3FCB" w:rsidP="00911453">
      <w:pPr>
        <w:ind w:firstLineChars="150" w:firstLine="542"/>
        <w:rPr>
          <w:rFonts w:hint="eastAsia"/>
          <w:b/>
          <w:sz w:val="36"/>
          <w:szCs w:val="36"/>
        </w:rPr>
      </w:pPr>
      <w:r w:rsidRPr="00911453">
        <w:rPr>
          <w:rFonts w:hint="eastAsia"/>
          <w:b/>
          <w:sz w:val="36"/>
          <w:szCs w:val="36"/>
        </w:rPr>
        <w:t>输液过程中突发肺水肿应急预案及处理流程</w:t>
      </w:r>
    </w:p>
    <w:p w:rsidR="002E3FCB" w:rsidRDefault="002E3FCB" w:rsidP="00587A1C">
      <w:pPr>
        <w:numPr>
          <w:ilvl w:val="0"/>
          <w:numId w:val="1"/>
        </w:numPr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发现病人出现肺水肿症状时，立即停止输液或将输液器速度降至最慢。</w:t>
      </w:r>
    </w:p>
    <w:p w:rsidR="002E3FCB" w:rsidRDefault="002E3FCB" w:rsidP="00587A1C">
      <w:pPr>
        <w:numPr>
          <w:ilvl w:val="0"/>
          <w:numId w:val="1"/>
        </w:numPr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将病人置端坐位，双下肢下垂，以减少回心血量，减轻心脏负担。</w:t>
      </w:r>
    </w:p>
    <w:p w:rsidR="002E3FCB" w:rsidRDefault="002E3FCB" w:rsidP="00587A1C">
      <w:pPr>
        <w:numPr>
          <w:ilvl w:val="0"/>
          <w:numId w:val="1"/>
        </w:numPr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高流量给氧，同时湿化瓶内加入</w:t>
      </w:r>
      <w:r>
        <w:rPr>
          <w:rFonts w:hint="eastAsia"/>
          <w:sz w:val="28"/>
          <w:szCs w:val="28"/>
        </w:rPr>
        <w:t>20%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30%</w:t>
      </w:r>
      <w:r>
        <w:rPr>
          <w:rFonts w:hint="eastAsia"/>
          <w:sz w:val="28"/>
          <w:szCs w:val="28"/>
        </w:rPr>
        <w:t>的酒精，缓解缺氧症状。</w:t>
      </w:r>
    </w:p>
    <w:p w:rsidR="002E3FCB" w:rsidRDefault="002E3FCB" w:rsidP="00587A1C">
      <w:pPr>
        <w:numPr>
          <w:ilvl w:val="0"/>
          <w:numId w:val="1"/>
        </w:numPr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立即通知值班医生进行紧急处理。</w:t>
      </w:r>
    </w:p>
    <w:p w:rsidR="002E3FCB" w:rsidRDefault="002E3FCB" w:rsidP="00587A1C">
      <w:pPr>
        <w:numPr>
          <w:ilvl w:val="0"/>
          <w:numId w:val="1"/>
        </w:numPr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遵医嘱给予镇静、强心、利尿和扩张血管药物。</w:t>
      </w:r>
    </w:p>
    <w:p w:rsidR="002E3FCB" w:rsidRDefault="002E3FCB" w:rsidP="00587A1C">
      <w:pPr>
        <w:numPr>
          <w:ilvl w:val="0"/>
          <w:numId w:val="1"/>
        </w:numPr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必要时进行四肢轮流结扎，每隔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分钟轮流放松一侧肢体止血带，可有效减少回心血量。</w:t>
      </w:r>
    </w:p>
    <w:p w:rsidR="002E3FCB" w:rsidRDefault="002E3FCB" w:rsidP="00587A1C">
      <w:pPr>
        <w:numPr>
          <w:ilvl w:val="0"/>
          <w:numId w:val="1"/>
        </w:numPr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加强巡视和病情观察，认真记录病情变化及抢救经过，做好交接班。</w:t>
      </w:r>
    </w:p>
    <w:p w:rsidR="002E3FCB" w:rsidRDefault="002E3FCB" w:rsidP="00587A1C">
      <w:pPr>
        <w:numPr>
          <w:ilvl w:val="0"/>
          <w:numId w:val="1"/>
        </w:numPr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严格执行上报流程，及时向护士长汇报，护士长立即口头上报护理部。一周内科室组织讨论、分析原因，确定改进措施。</w:t>
      </w:r>
    </w:p>
    <w:p w:rsidR="00587A1C" w:rsidRPr="00911453" w:rsidRDefault="00587A1C" w:rsidP="00587A1C">
      <w:pPr>
        <w:spacing w:line="460" w:lineRule="exact"/>
        <w:rPr>
          <w:rFonts w:hint="eastAsia"/>
          <w:b/>
          <w:sz w:val="28"/>
          <w:szCs w:val="28"/>
        </w:rPr>
      </w:pPr>
      <w:r w:rsidRPr="00911453">
        <w:rPr>
          <w:rFonts w:hint="eastAsia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left:0;text-align:left;margin-left:210.75pt;margin-top:309.8pt;width:0;height:16.5pt;z-index:251676672" o:connectortype="straight">
            <v:stroke endarrow="block"/>
          </v:shape>
        </w:pict>
      </w:r>
      <w:r w:rsidRPr="00911453">
        <w:rPr>
          <w:rFonts w:hint="eastAsia"/>
          <w:b/>
          <w:noProof/>
          <w:sz w:val="28"/>
          <w:szCs w:val="28"/>
        </w:rPr>
        <w:pict>
          <v:shape id="_x0000_s1044" type="#_x0000_t32" style="position:absolute;left:0;text-align:left;margin-left:210.75pt;margin-top:269.3pt;width:0;height:15.75pt;z-index:251675648" o:connectortype="straight">
            <v:stroke endarrow="block"/>
          </v:shape>
        </w:pict>
      </w:r>
      <w:r w:rsidRPr="00911453">
        <w:rPr>
          <w:rFonts w:hint="eastAsia"/>
          <w:b/>
          <w:noProof/>
          <w:sz w:val="28"/>
          <w:szCs w:val="28"/>
        </w:rPr>
        <w:pict>
          <v:shape id="_x0000_s1043" type="#_x0000_t32" style="position:absolute;left:0;text-align:left;margin-left:210.75pt;margin-top:231.05pt;width:0;height:13.5pt;z-index:251674624" o:connectortype="straight">
            <v:stroke endarrow="block"/>
          </v:shape>
        </w:pict>
      </w:r>
      <w:r w:rsidRPr="00911453">
        <w:rPr>
          <w:rFonts w:hint="eastAsia"/>
          <w:b/>
          <w:noProof/>
          <w:sz w:val="28"/>
          <w:szCs w:val="28"/>
        </w:rPr>
        <w:pict>
          <v:shape id="_x0000_s1042" type="#_x0000_t32" style="position:absolute;left:0;text-align:left;margin-left:210.75pt;margin-top:191.3pt;width:0;height:14.25pt;z-index:251673600" o:connectortype="straight">
            <v:stroke endarrow="block"/>
          </v:shape>
        </w:pict>
      </w:r>
      <w:r w:rsidRPr="00911453">
        <w:rPr>
          <w:rFonts w:hint="eastAsia"/>
          <w:b/>
          <w:noProof/>
          <w:sz w:val="28"/>
          <w:szCs w:val="28"/>
        </w:rPr>
        <w:pict>
          <v:shape id="_x0000_s1041" type="#_x0000_t32" style="position:absolute;left:0;text-align:left;margin-left:210.75pt;margin-top:152.3pt;width:0;height:14.25pt;z-index:251672576" o:connectortype="straight">
            <v:stroke endarrow="block"/>
          </v:shape>
        </w:pict>
      </w:r>
      <w:r w:rsidRPr="00911453">
        <w:rPr>
          <w:rFonts w:hint="eastAsia"/>
          <w:b/>
          <w:noProof/>
          <w:sz w:val="28"/>
          <w:szCs w:val="28"/>
        </w:rPr>
        <w:pict>
          <v:shape id="_x0000_s1040" type="#_x0000_t32" style="position:absolute;left:0;text-align:left;margin-left:210.75pt;margin-top:114.8pt;width:0;height:13.5pt;z-index:251671552" o:connectortype="straight">
            <v:stroke endarrow="block"/>
          </v:shape>
        </w:pict>
      </w:r>
      <w:r w:rsidRPr="00911453">
        <w:rPr>
          <w:rFonts w:hint="eastAsia"/>
          <w:b/>
          <w:noProof/>
          <w:sz w:val="28"/>
          <w:szCs w:val="28"/>
        </w:rPr>
        <w:pict>
          <v:shape id="_x0000_s1039" type="#_x0000_t32" style="position:absolute;left:0;text-align:left;margin-left:210.75pt;margin-top:77.3pt;width:0;height:12pt;z-index:251670528" o:connectortype="straight">
            <v:stroke endarrow="block"/>
          </v:shape>
        </w:pict>
      </w:r>
      <w:r w:rsidRPr="00911453">
        <w:rPr>
          <w:rFonts w:hint="eastAsia"/>
          <w:b/>
          <w:noProof/>
          <w:sz w:val="28"/>
          <w:szCs w:val="28"/>
        </w:rPr>
        <w:pict>
          <v:shape id="_x0000_s1038" type="#_x0000_t32" style="position:absolute;left:0;text-align:left;margin-left:210.75pt;margin-top:41.3pt;width:0;height:11.25pt;z-index:251669504" o:connectortype="straight">
            <v:stroke endarrow="block"/>
          </v:shape>
        </w:pict>
      </w:r>
      <w:r w:rsidRPr="00911453">
        <w:rPr>
          <w:rFonts w:hint="eastAsia"/>
          <w:b/>
          <w:noProof/>
          <w:sz w:val="28"/>
          <w:szCs w:val="28"/>
        </w:rPr>
        <w:pict>
          <v:shape id="_x0000_s1037" type="#_x0000_t32" style="position:absolute;left:0;text-align:left;margin-left:343.5pt;margin-top:30.8pt;width:23.25pt;height:.75pt;flip:y;z-index:251668480" o:connectortype="straight">
            <v:stroke endarrow="block"/>
          </v:shape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35" style="position:absolute;left:0;text-align:left;margin-left:366.75pt;margin-top:17.3pt;width:86.25pt;height:102.75pt;z-index:251667456">
            <v:textbox>
              <w:txbxContent>
                <w:p w:rsidR="00587A1C" w:rsidRPr="00911453" w:rsidRDefault="00587A1C">
                  <w:pPr>
                    <w:rPr>
                      <w:sz w:val="24"/>
                      <w:szCs w:val="24"/>
                    </w:rPr>
                  </w:pPr>
                  <w:r w:rsidRPr="00911453">
                    <w:rPr>
                      <w:rFonts w:hint="eastAsia"/>
                      <w:sz w:val="24"/>
                      <w:szCs w:val="24"/>
                    </w:rPr>
                    <w:t>病人出现呼吸困难、胸闷、气促、咳嗽、咳粉红色泡沫痰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34" style="position:absolute;left:0;text-align:left;margin-left:75pt;margin-top:326.3pt;width:268.5pt;height:24pt;z-index:251666432">
            <v:textbox>
              <w:txbxContent>
                <w:p w:rsidR="00587A1C" w:rsidRPr="00911453" w:rsidRDefault="00587A1C" w:rsidP="00911453">
                  <w:pPr>
                    <w:ind w:firstLineChars="700" w:firstLine="1680"/>
                    <w:rPr>
                      <w:sz w:val="24"/>
                      <w:szCs w:val="24"/>
                    </w:rPr>
                  </w:pPr>
                  <w:r w:rsidRPr="00911453">
                    <w:rPr>
                      <w:rFonts w:hint="eastAsia"/>
                      <w:sz w:val="24"/>
                      <w:szCs w:val="24"/>
                    </w:rPr>
                    <w:t>严格执行上报流程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33" style="position:absolute;left:0;text-align:left;margin-left:75pt;margin-top:285.05pt;width:268.5pt;height:24.75pt;z-index:251665408">
            <v:textbox>
              <w:txbxContent>
                <w:p w:rsidR="00587A1C" w:rsidRPr="00911453" w:rsidRDefault="00587A1C" w:rsidP="00911453">
                  <w:pPr>
                    <w:ind w:firstLineChars="600" w:firstLine="1440"/>
                    <w:rPr>
                      <w:sz w:val="24"/>
                      <w:szCs w:val="24"/>
                    </w:rPr>
                  </w:pPr>
                  <w:r w:rsidRPr="00911453">
                    <w:rPr>
                      <w:rFonts w:hint="eastAsia"/>
                      <w:sz w:val="24"/>
                      <w:szCs w:val="24"/>
                    </w:rPr>
                    <w:t>加强巡视和病情观察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32" style="position:absolute;left:0;text-align:left;margin-left:75pt;margin-top:244.55pt;width:268.5pt;height:24.75pt;z-index:251664384">
            <v:textbox>
              <w:txbxContent>
                <w:p w:rsidR="00587A1C" w:rsidRPr="00911453" w:rsidRDefault="00587A1C" w:rsidP="00911453">
                  <w:pPr>
                    <w:ind w:firstLineChars="500" w:firstLine="1200"/>
                    <w:rPr>
                      <w:sz w:val="24"/>
                      <w:szCs w:val="24"/>
                    </w:rPr>
                  </w:pPr>
                  <w:r w:rsidRPr="00911453">
                    <w:rPr>
                      <w:rFonts w:hint="eastAsia"/>
                      <w:sz w:val="24"/>
                      <w:szCs w:val="24"/>
                    </w:rPr>
                    <w:t>必要时进行四肢轮流结扎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31" style="position:absolute;left:0;text-align:left;margin-left:75pt;margin-top:205.55pt;width:268.5pt;height:25.5pt;z-index:251663360">
            <v:textbox>
              <w:txbxContent>
                <w:p w:rsidR="00587A1C" w:rsidRPr="00911453" w:rsidRDefault="00587A1C" w:rsidP="00911453">
                  <w:pPr>
                    <w:ind w:firstLineChars="100" w:firstLine="240"/>
                    <w:rPr>
                      <w:sz w:val="24"/>
                      <w:szCs w:val="24"/>
                    </w:rPr>
                  </w:pPr>
                  <w:r w:rsidRPr="00911453">
                    <w:rPr>
                      <w:rFonts w:hint="eastAsia"/>
                      <w:sz w:val="24"/>
                      <w:szCs w:val="24"/>
                    </w:rPr>
                    <w:t>遵医嘱给予镇静、强心、扩张血管等药物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30" style="position:absolute;left:0;text-align:left;margin-left:75pt;margin-top:166.55pt;width:268.5pt;height:24.75pt;z-index:251662336">
            <v:textbox>
              <w:txbxContent>
                <w:p w:rsidR="00587A1C" w:rsidRPr="00911453" w:rsidRDefault="00587A1C" w:rsidP="00911453">
                  <w:pPr>
                    <w:ind w:firstLineChars="300" w:firstLine="720"/>
                    <w:rPr>
                      <w:sz w:val="24"/>
                      <w:szCs w:val="24"/>
                    </w:rPr>
                  </w:pPr>
                  <w:r w:rsidRPr="00911453">
                    <w:rPr>
                      <w:rFonts w:hint="eastAsia"/>
                      <w:sz w:val="24"/>
                      <w:szCs w:val="24"/>
                    </w:rPr>
                    <w:t>报告值班医生，并进行紧急处理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29" style="position:absolute;left:0;text-align:left;margin-left:75pt;margin-top:128.3pt;width:268.5pt;height:24pt;z-index:251661312">
            <v:textbox>
              <w:txbxContent>
                <w:p w:rsidR="00587A1C" w:rsidRPr="00911453" w:rsidRDefault="00587A1C" w:rsidP="00911453">
                  <w:pPr>
                    <w:ind w:firstLineChars="600" w:firstLine="1440"/>
                    <w:rPr>
                      <w:sz w:val="24"/>
                      <w:szCs w:val="24"/>
                    </w:rPr>
                  </w:pPr>
                  <w:r w:rsidRPr="00911453">
                    <w:rPr>
                      <w:rFonts w:hint="eastAsia"/>
                      <w:sz w:val="24"/>
                      <w:szCs w:val="24"/>
                    </w:rPr>
                    <w:t>高流量酒精湿化给氧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28" style="position:absolute;left:0;text-align:left;margin-left:75pt;margin-top:89.3pt;width:268.5pt;height:25.5pt;z-index:251660288">
            <v:textbox>
              <w:txbxContent>
                <w:p w:rsidR="00587A1C" w:rsidRPr="00911453" w:rsidRDefault="00587A1C" w:rsidP="00911453">
                  <w:pPr>
                    <w:ind w:firstLineChars="350" w:firstLine="840"/>
                    <w:rPr>
                      <w:sz w:val="24"/>
                      <w:szCs w:val="24"/>
                    </w:rPr>
                  </w:pPr>
                  <w:r w:rsidRPr="00911453">
                    <w:rPr>
                      <w:rFonts w:hint="eastAsia"/>
                      <w:sz w:val="24"/>
                      <w:szCs w:val="24"/>
                    </w:rPr>
                    <w:t>将病人置端坐位，双下肢下垂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27" style="position:absolute;left:0;text-align:left;margin-left:75pt;margin-top:52.55pt;width:268.5pt;height:24.75pt;z-index:251659264">
            <v:textbox>
              <w:txbxContent>
                <w:p w:rsidR="00587A1C" w:rsidRPr="00911453" w:rsidRDefault="00587A1C" w:rsidP="00911453">
                  <w:pPr>
                    <w:ind w:firstLineChars="250" w:firstLine="600"/>
                    <w:rPr>
                      <w:sz w:val="24"/>
                      <w:szCs w:val="24"/>
                    </w:rPr>
                  </w:pPr>
                  <w:r w:rsidRPr="00911453">
                    <w:rPr>
                      <w:rFonts w:hint="eastAsia"/>
                      <w:sz w:val="24"/>
                      <w:szCs w:val="24"/>
                    </w:rPr>
                    <w:t>立即停止输液或将输液速度降至最慢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noProof/>
          <w:sz w:val="28"/>
          <w:szCs w:val="28"/>
        </w:rPr>
        <w:pict>
          <v:rect id="_x0000_s1026" style="position:absolute;left:0;text-align:left;margin-left:75pt;margin-top:17.3pt;width:268.5pt;height:24pt;z-index:251658240">
            <v:textbox>
              <w:txbxContent>
                <w:p w:rsidR="00587A1C" w:rsidRPr="00587A1C" w:rsidRDefault="00587A1C" w:rsidP="00587A1C">
                  <w:pPr>
                    <w:ind w:firstLineChars="450" w:firstLine="1080"/>
                    <w:rPr>
                      <w:sz w:val="24"/>
                      <w:szCs w:val="24"/>
                    </w:rPr>
                  </w:pPr>
                  <w:r w:rsidRPr="00587A1C">
                    <w:rPr>
                      <w:rFonts w:hint="eastAsia"/>
                      <w:sz w:val="24"/>
                      <w:szCs w:val="24"/>
                    </w:rPr>
                    <w:t>输液中发现病人发生肺水肿</w:t>
                  </w:r>
                </w:p>
              </w:txbxContent>
            </v:textbox>
          </v:rect>
        </w:pict>
      </w:r>
      <w:r w:rsidRPr="00911453">
        <w:rPr>
          <w:rFonts w:hint="eastAsia"/>
          <w:b/>
          <w:sz w:val="28"/>
          <w:szCs w:val="28"/>
        </w:rPr>
        <w:t>处理流程：</w:t>
      </w:r>
    </w:p>
    <w:sectPr w:rsidR="00587A1C" w:rsidRPr="00911453" w:rsidSect="002C61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7C74"/>
    <w:multiLevelType w:val="hybridMultilevel"/>
    <w:tmpl w:val="FBE4E9CC"/>
    <w:lvl w:ilvl="0" w:tplc="15B8A55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7765C"/>
    <w:rsid w:val="002C6163"/>
    <w:rsid w:val="002E3FCB"/>
    <w:rsid w:val="00587A1C"/>
    <w:rsid w:val="0067765C"/>
    <w:rsid w:val="00911453"/>
    <w:rsid w:val="00F03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37"/>
        <o:r id="V:Rule6" type="connector" idref="#_x0000_s1038"/>
        <o:r id="V:Rule8" type="connector" idref="#_x0000_s1039"/>
        <o:r id="V:Rule10" type="connector" idref="#_x0000_s1040"/>
        <o:r id="V:Rule12" type="connector" idref="#_x0000_s1041"/>
        <o:r id="V:Rule14" type="connector" idref="#_x0000_s1042"/>
        <o:r id="V:Rule16" type="connector" idref="#_x0000_s1043"/>
        <o:r id="V:Rule18" type="connector" idref="#_x0000_s1044"/>
        <o:r id="V:Rule20" type="connector" idref="#_x0000_s104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6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dcterms:created xsi:type="dcterms:W3CDTF">2013-10-07T05:49:00Z</dcterms:created>
  <dcterms:modified xsi:type="dcterms:W3CDTF">2013-10-07T05:49:00Z</dcterms:modified>
</cp:coreProperties>
</file>