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3B1" w:rsidRDefault="001353B1" w:rsidP="001353B1">
      <w:pPr>
        <w:widowControl/>
        <w:shd w:val="clear" w:color="auto" w:fill="F7FCFE"/>
        <w:spacing w:line="408" w:lineRule="auto"/>
        <w:ind w:firstLineChars="928" w:firstLine="2970"/>
        <w:jc w:val="left"/>
        <w:rPr>
          <w:rFonts w:ascii="宋体" w:eastAsia="宋体" w:hAnsi="宋体" w:cs="宋体" w:hint="eastAsia"/>
          <w:color w:val="333333"/>
          <w:kern w:val="0"/>
          <w:sz w:val="32"/>
          <w:szCs w:val="32"/>
        </w:rPr>
      </w:pPr>
      <w:r w:rsidRPr="001353B1">
        <w:rPr>
          <w:rFonts w:ascii="宋体" w:eastAsia="宋体" w:hAnsi="宋体" w:cs="宋体" w:hint="eastAsia"/>
          <w:color w:val="333333"/>
          <w:kern w:val="0"/>
          <w:sz w:val="32"/>
          <w:szCs w:val="32"/>
        </w:rPr>
        <w:t>外科的预防用药</w:t>
      </w:r>
    </w:p>
    <w:p w:rsidR="001353B1" w:rsidRPr="001353B1" w:rsidRDefault="001353B1" w:rsidP="001353B1">
      <w:pPr>
        <w:widowControl/>
        <w:shd w:val="clear" w:color="auto" w:fill="F7FCFE"/>
        <w:spacing w:before="300" w:after="300"/>
        <w:jc w:val="right"/>
        <w:outlineLvl w:val="5"/>
        <w:rPr>
          <w:rFonts w:ascii="宋体" w:eastAsia="宋体" w:hAnsi="宋体" w:cs="宋体"/>
          <w:b/>
          <w:bCs/>
          <w:color w:val="333333"/>
          <w:kern w:val="0"/>
          <w:szCs w:val="21"/>
        </w:rPr>
      </w:pPr>
      <w:r w:rsidRPr="001353B1">
        <w:rPr>
          <w:rFonts w:ascii="宋体" w:eastAsia="宋体" w:hAnsi="宋体" w:cs="宋体" w:hint="eastAsia"/>
          <w:b/>
          <w:bCs/>
          <w:color w:val="333333"/>
          <w:kern w:val="0"/>
          <w:szCs w:val="21"/>
        </w:rPr>
        <w:t>煤炭总医院 钟秀玲</w:t>
      </w:r>
    </w:p>
    <w:p w:rsidR="001353B1" w:rsidRPr="001353B1" w:rsidRDefault="001353B1" w:rsidP="001353B1">
      <w:pPr>
        <w:widowControl/>
        <w:shd w:val="clear" w:color="auto" w:fill="F7FCFE"/>
        <w:spacing w:line="408" w:lineRule="auto"/>
        <w:ind w:firstLineChars="928" w:firstLine="2970"/>
        <w:jc w:val="left"/>
        <w:rPr>
          <w:rFonts w:ascii="宋体" w:eastAsia="宋体" w:hAnsi="宋体" w:cs="宋体" w:hint="eastAsia"/>
          <w:color w:val="333333"/>
          <w:kern w:val="0"/>
          <w:sz w:val="32"/>
          <w:szCs w:val="32"/>
        </w:rPr>
      </w:pPr>
    </w:p>
    <w:p w:rsidR="001353B1" w:rsidRPr="001353B1" w:rsidRDefault="001353B1" w:rsidP="001353B1">
      <w:pPr>
        <w:widowControl/>
        <w:shd w:val="clear" w:color="auto" w:fill="F7FCFE"/>
        <w:spacing w:line="408" w:lineRule="auto"/>
        <w:ind w:firstLine="480"/>
        <w:jc w:val="left"/>
        <w:rPr>
          <w:rFonts w:ascii="宋体" w:eastAsia="宋体" w:hAnsi="宋体" w:cs="宋体"/>
          <w:color w:val="333333"/>
          <w:kern w:val="0"/>
          <w:szCs w:val="21"/>
        </w:rPr>
      </w:pPr>
      <w:r w:rsidRPr="001353B1">
        <w:rPr>
          <w:rFonts w:ascii="宋体" w:eastAsia="宋体" w:hAnsi="宋体" w:cs="宋体" w:hint="eastAsia"/>
          <w:color w:val="333333"/>
          <w:kern w:val="0"/>
          <w:szCs w:val="21"/>
        </w:rPr>
        <w:t>手术切口部位感染（SSI）是医院感染的一种主要形式，国内外将SSI发生率作为衡量医疗机构医疗质量的重要指标。正确地预防性使用抗生素能降低40%～60%的手术部位感染。手术室环境的洁净度直接影响到病人伤口的愈合和康复。通过本课件的学习，学员将掌握手术部位感染的预防措施。</w:t>
      </w:r>
    </w:p>
    <w:p w:rsidR="001353B1" w:rsidRPr="001353B1" w:rsidRDefault="001353B1" w:rsidP="001353B1">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0" w:name="b1"/>
      <w:bookmarkEnd w:id="0"/>
      <w:r w:rsidRPr="001353B1">
        <w:rPr>
          <w:rFonts w:ascii="宋体" w:eastAsia="宋体" w:hAnsi="宋体" w:cs="宋体" w:hint="eastAsia"/>
          <w:b/>
          <w:bCs/>
          <w:color w:val="1D6892"/>
          <w:kern w:val="0"/>
          <w:szCs w:val="21"/>
        </w:rPr>
        <w:t>一、概述</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（一）预防性使用抗生素</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正确地预防性使用抗生素能降低40%～60%的手术部位感染。正确选择抗生素预防手术部位感染包括三方面：正确选择抗生素，正确使用时间和迅速停止。美国的调查显示，正确的时间、选择、和预防性抗生素周期仅在25%～50% 的手术中出现，说明我们还要加大力度进行广泛宣传，提高外科医生对预防性使用抗生素重要性的理解，做到三个正确，以降低手术部位的感染。</w:t>
      </w:r>
    </w:p>
    <w:p w:rsidR="001353B1" w:rsidRPr="001353B1" w:rsidRDefault="001353B1" w:rsidP="001353B1">
      <w:pPr>
        <w:widowControl/>
        <w:shd w:val="clear" w:color="auto" w:fill="F7FCFE"/>
        <w:spacing w:line="408" w:lineRule="auto"/>
        <w:ind w:firstLine="480"/>
        <w:jc w:val="center"/>
        <w:rPr>
          <w:rFonts w:ascii="宋体" w:eastAsia="宋体" w:hAnsi="宋体" w:cs="宋体" w:hint="eastAsia"/>
          <w:color w:val="333333"/>
          <w:kern w:val="0"/>
          <w:szCs w:val="21"/>
        </w:rPr>
      </w:pPr>
      <w:r>
        <w:rPr>
          <w:rFonts w:ascii="宋体" w:eastAsia="宋体" w:hAnsi="宋体" w:cs="宋体"/>
          <w:noProof/>
          <w:color w:val="333333"/>
          <w:kern w:val="0"/>
          <w:szCs w:val="21"/>
        </w:rPr>
        <w:drawing>
          <wp:inline distT="0" distB="0" distL="0" distR="0">
            <wp:extent cx="1371600" cy="1952625"/>
            <wp:effectExtent l="19050" t="0" r="0" b="0"/>
            <wp:docPr id="1" name="图片 1" descr="http://v.91huayi.com/cme/201004280233/02/jiangyi/image/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91huayi.com/cme/201004280233/02/jiangyi/image/04.jpg"/>
                    <pic:cNvPicPr>
                      <a:picLocks noChangeAspect="1" noChangeArrowheads="1"/>
                    </pic:cNvPicPr>
                  </pic:nvPicPr>
                  <pic:blipFill>
                    <a:blip r:embed="rId4"/>
                    <a:srcRect/>
                    <a:stretch>
                      <a:fillRect/>
                    </a:stretch>
                  </pic:blipFill>
                  <pic:spPr bwMode="auto">
                    <a:xfrm>
                      <a:off x="0" y="0"/>
                      <a:ext cx="1371600" cy="1952625"/>
                    </a:xfrm>
                    <a:prstGeom prst="rect">
                      <a:avLst/>
                    </a:prstGeom>
                    <a:noFill/>
                    <a:ln w="9525">
                      <a:noFill/>
                      <a:miter lim="800000"/>
                      <a:headEnd/>
                      <a:tailEnd/>
                    </a:ln>
                  </pic:spPr>
                </pic:pic>
              </a:graphicData>
            </a:graphic>
          </wp:inline>
        </w:drawing>
      </w:r>
    </w:p>
    <w:tbl>
      <w:tblPr>
        <w:tblW w:w="9660" w:type="dxa"/>
        <w:tblCellSpacing w:w="0" w:type="dxa"/>
        <w:tblCellMar>
          <w:top w:w="15" w:type="dxa"/>
          <w:left w:w="15" w:type="dxa"/>
          <w:bottom w:w="15" w:type="dxa"/>
          <w:right w:w="15" w:type="dxa"/>
        </w:tblCellMar>
        <w:tblLook w:val="04A0"/>
      </w:tblPr>
      <w:tblGrid>
        <w:gridCol w:w="9690"/>
        <w:gridCol w:w="36"/>
      </w:tblGrid>
      <w:tr w:rsidR="001353B1" w:rsidRPr="001353B1" w:rsidTr="001353B1">
        <w:trPr>
          <w:trHeight w:val="165"/>
          <w:tblCellSpacing w:w="0" w:type="dxa"/>
        </w:trPr>
        <w:tc>
          <w:tcPr>
            <w:tcW w:w="9660" w:type="dxa"/>
            <w:gridSpan w:val="2"/>
            <w:vAlign w:val="center"/>
            <w:hideMark/>
          </w:tcPr>
          <w:p w:rsidR="001353B1" w:rsidRPr="001353B1" w:rsidRDefault="001353B1" w:rsidP="001353B1">
            <w:pPr>
              <w:widowControl/>
              <w:jc w:val="center"/>
              <w:rPr>
                <w:rFonts w:ascii="宋体" w:eastAsia="宋体" w:hAnsi="宋体" w:cs="宋体"/>
                <w:color w:val="333333"/>
                <w:kern w:val="0"/>
                <w:sz w:val="16"/>
                <w:szCs w:val="21"/>
              </w:rPr>
            </w:pPr>
          </w:p>
        </w:tc>
      </w:tr>
      <w:tr w:rsidR="001353B1" w:rsidRPr="001353B1" w:rsidTr="001353B1">
        <w:trPr>
          <w:tblCellSpacing w:w="0" w:type="dxa"/>
        </w:trPr>
        <w:tc>
          <w:tcPr>
            <w:tcW w:w="0" w:type="auto"/>
            <w:hideMark/>
          </w:tcPr>
          <w:tbl>
            <w:tblPr>
              <w:tblW w:w="9660" w:type="dxa"/>
              <w:tblCellSpacing w:w="15" w:type="dxa"/>
              <w:tblCellMar>
                <w:top w:w="15" w:type="dxa"/>
                <w:left w:w="15" w:type="dxa"/>
                <w:bottom w:w="15" w:type="dxa"/>
                <w:right w:w="15" w:type="dxa"/>
              </w:tblCellMar>
              <w:tblLook w:val="04A0"/>
            </w:tblPr>
            <w:tblGrid>
              <w:gridCol w:w="1992"/>
              <w:gridCol w:w="7668"/>
            </w:tblGrid>
            <w:tr w:rsidR="001353B1" w:rsidRPr="001353B1">
              <w:trPr>
                <w:tblCellSpacing w:w="15" w:type="dxa"/>
              </w:trPr>
              <w:tc>
                <w:tcPr>
                  <w:tcW w:w="1935" w:type="dxa"/>
                  <w:hideMark/>
                </w:tcPr>
                <w:p w:rsidR="001353B1" w:rsidRPr="001353B1" w:rsidRDefault="001353B1" w:rsidP="001353B1">
                  <w:pPr>
                    <w:widowControl/>
                    <w:jc w:val="right"/>
                    <w:rPr>
                      <w:rFonts w:ascii="宋体" w:eastAsia="宋体" w:hAnsi="宋体" w:cs="宋体"/>
                      <w:color w:val="333333"/>
                      <w:kern w:val="0"/>
                      <w:szCs w:val="21"/>
                    </w:rPr>
                  </w:pPr>
                  <w:r>
                    <w:rPr>
                      <w:rFonts w:ascii="宋体" w:eastAsia="宋体" w:hAnsi="宋体" w:cs="宋体"/>
                      <w:noProof/>
                      <w:color w:val="333333"/>
                      <w:kern w:val="0"/>
                      <w:szCs w:val="21"/>
                    </w:rPr>
                    <w:drawing>
                      <wp:inline distT="0" distB="0" distL="0" distR="0">
                        <wp:extent cx="657225" cy="657225"/>
                        <wp:effectExtent l="19050" t="0" r="9525" b="0"/>
                        <wp:docPr id="2" name="图片 2" descr="http://v.91huayi.com/cme/images_jiangyi_v2/center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91huayi.com/cme/images_jiangyi_v2/center_14.png"/>
                                <pic:cNvPicPr>
                                  <a:picLocks noChangeAspect="1" noChangeArrowheads="1"/>
                                </pic:cNvPicPr>
                              </pic:nvPicPr>
                              <pic:blipFill>
                                <a:blip r:embed="rId5"/>
                                <a:srcRect/>
                                <a:stretch>
                                  <a:fillRect/>
                                </a:stretch>
                              </pic:blipFill>
                              <pic:spPr bwMode="auto">
                                <a:xfrm>
                                  <a:off x="0" y="0"/>
                                  <a:ext cx="657225" cy="657225"/>
                                </a:xfrm>
                                <a:prstGeom prst="rect">
                                  <a:avLst/>
                                </a:prstGeom>
                                <a:noFill/>
                                <a:ln w="9525">
                                  <a:noFill/>
                                  <a:miter lim="800000"/>
                                  <a:headEnd/>
                                  <a:tailEnd/>
                                </a:ln>
                              </pic:spPr>
                            </pic:pic>
                          </a:graphicData>
                        </a:graphic>
                      </wp:inline>
                    </w:drawing>
                  </w:r>
                </w:p>
              </w:tc>
              <w:tc>
                <w:tcPr>
                  <w:tcW w:w="7575" w:type="dxa"/>
                  <w:tcMar>
                    <w:top w:w="15" w:type="dxa"/>
                    <w:left w:w="15" w:type="dxa"/>
                    <w:bottom w:w="15" w:type="dxa"/>
                    <w:right w:w="300" w:type="dxa"/>
                  </w:tcMar>
                  <w:vAlign w:val="center"/>
                  <w:hideMark/>
                </w:tcPr>
                <w:p w:rsidR="001353B1" w:rsidRPr="001353B1" w:rsidRDefault="001353B1" w:rsidP="001353B1">
                  <w:pPr>
                    <w:widowControl/>
                    <w:spacing w:line="408" w:lineRule="auto"/>
                    <w:jc w:val="left"/>
                    <w:rPr>
                      <w:rFonts w:ascii="宋体" w:eastAsia="宋体" w:hAnsi="宋体" w:cs="宋体"/>
                      <w:color w:val="333333"/>
                      <w:kern w:val="0"/>
                      <w:szCs w:val="21"/>
                    </w:rPr>
                  </w:pPr>
                  <w:r w:rsidRPr="001353B1">
                    <w:rPr>
                      <w:rFonts w:ascii="宋体" w:eastAsia="宋体" w:hAnsi="宋体" w:cs="宋体" w:hint="eastAsia"/>
                      <w:color w:val="333333"/>
                      <w:kern w:val="0"/>
                      <w:szCs w:val="21"/>
                    </w:rPr>
                    <w:t>手术后感染一直是困扰外科医生的一大难题，抗生素的使用可作为预防术后感染的重要治疗手段。请问：如何正确地预防性使用抗生素？</w:t>
                  </w:r>
                </w:p>
              </w:tc>
            </w:tr>
          </w:tbl>
          <w:p w:rsidR="001353B1" w:rsidRPr="001353B1" w:rsidRDefault="001353B1" w:rsidP="001353B1">
            <w:pPr>
              <w:widowControl/>
              <w:jc w:val="left"/>
              <w:rPr>
                <w:rFonts w:ascii="宋体" w:eastAsia="宋体" w:hAnsi="宋体" w:cs="宋体"/>
                <w:color w:val="333333"/>
                <w:kern w:val="0"/>
                <w:szCs w:val="21"/>
              </w:rPr>
            </w:pPr>
          </w:p>
        </w:tc>
        <w:tc>
          <w:tcPr>
            <w:tcW w:w="0" w:type="auto"/>
            <w:vAlign w:val="center"/>
            <w:hideMark/>
          </w:tcPr>
          <w:p w:rsidR="001353B1" w:rsidRPr="001353B1" w:rsidRDefault="001353B1" w:rsidP="001353B1">
            <w:pPr>
              <w:widowControl/>
              <w:jc w:val="left"/>
              <w:rPr>
                <w:rFonts w:ascii="Times New Roman" w:eastAsia="Times New Roman" w:hAnsi="Times New Roman" w:cs="Times New Roman"/>
                <w:kern w:val="0"/>
                <w:sz w:val="20"/>
                <w:szCs w:val="20"/>
              </w:rPr>
            </w:pPr>
          </w:p>
        </w:tc>
      </w:tr>
      <w:tr w:rsidR="001353B1" w:rsidRPr="001353B1" w:rsidTr="001353B1">
        <w:trPr>
          <w:trHeight w:val="165"/>
          <w:tblCellSpacing w:w="0" w:type="dxa"/>
        </w:trPr>
        <w:tc>
          <w:tcPr>
            <w:tcW w:w="9660" w:type="dxa"/>
            <w:gridSpan w:val="2"/>
            <w:vAlign w:val="center"/>
            <w:hideMark/>
          </w:tcPr>
          <w:p w:rsidR="001353B1" w:rsidRPr="001353B1" w:rsidRDefault="001353B1" w:rsidP="001353B1">
            <w:pPr>
              <w:widowControl/>
              <w:jc w:val="left"/>
              <w:rPr>
                <w:rFonts w:ascii="宋体" w:eastAsia="宋体" w:hAnsi="宋体" w:cs="宋体"/>
                <w:color w:val="333333"/>
                <w:kern w:val="0"/>
                <w:sz w:val="16"/>
                <w:szCs w:val="21"/>
              </w:rPr>
            </w:pPr>
          </w:p>
        </w:tc>
      </w:tr>
    </w:tbl>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（二）美国预防SSI的倡议</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lastRenderedPageBreak/>
        <w:t>健康改善</w:t>
      </w:r>
      <w:r>
        <w:rPr>
          <w:rFonts w:ascii="宋体" w:eastAsia="宋体" w:hAnsi="宋体" w:cs="宋体" w:hint="eastAsia"/>
          <w:noProof/>
          <w:color w:val="333333"/>
          <w:kern w:val="0"/>
          <w:szCs w:val="21"/>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552575" cy="1543050"/>
            <wp:effectExtent l="19050" t="0" r="9525" b="0"/>
            <wp:wrapSquare wrapText="bothSides"/>
            <wp:docPr id="3" name="图片 2" descr="http://v.91huayi.com/cme/201004280233/02/jiangyi/image/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91huayi.com/cme/201004280233/02/jiangyi/image/05.jpg"/>
                    <pic:cNvPicPr>
                      <a:picLocks noChangeAspect="1" noChangeArrowheads="1"/>
                    </pic:cNvPicPr>
                  </pic:nvPicPr>
                  <pic:blipFill>
                    <a:blip r:embed="rId6"/>
                    <a:srcRect/>
                    <a:stretch>
                      <a:fillRect/>
                    </a:stretch>
                  </pic:blipFill>
                  <pic:spPr bwMode="auto">
                    <a:xfrm>
                      <a:off x="0" y="0"/>
                      <a:ext cx="1552575" cy="1543050"/>
                    </a:xfrm>
                    <a:prstGeom prst="rect">
                      <a:avLst/>
                    </a:prstGeom>
                    <a:noFill/>
                    <a:ln w="9525">
                      <a:noFill/>
                      <a:miter lim="800000"/>
                      <a:headEnd/>
                      <a:tailEnd/>
                    </a:ln>
                  </pic:spPr>
                </pic:pic>
              </a:graphicData>
            </a:graphic>
          </wp:anchor>
        </w:drawing>
      </w:r>
      <w:r w:rsidRPr="001353B1">
        <w:rPr>
          <w:rFonts w:ascii="宋体" w:eastAsia="宋体" w:hAnsi="宋体" w:cs="宋体" w:hint="eastAsia"/>
          <w:color w:val="333333"/>
          <w:kern w:val="0"/>
          <w:szCs w:val="21"/>
        </w:rPr>
        <w:t>组织开展了一个挽救十万生命的运动，这个运动始于2004年12月14号，目的是在2006年6月前挽救十万条生命，一共有3000所医院参与该活动，这个倡议实际上提出6种干预措施针对手术部位感染，实际上到2005年3月它已经减少死亡65000例了，可见，简单的技术可以挽救生命。6项干预措施包括：氯己定洗浴；不要持续剃毛；预防性抗生素的正确使用；限制工作人员流通；尽量不使用快速灭菌法；96小时内避免在正痊愈的伤口处使用自来水。这6项措施在1家医疗机构中2231个病人中使用，结果使深层胸部感染从2.6% 降低至 1.6%；腿部手术部位感染从6.8%降低至 2.7%，腿部手术部位感染从6.8降到了2.7，所有的手术部位感染从12.4%降低至8.9%。</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（三）手术部位感染来源</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 xml:space="preserve">手术部位感染来源包括三方面：病人、工作人员以及环境。外源性感染主要通过与空气中的浮游菌和污染器具的接触，空气中的浮游菌可以降到器械上、缝线上、布单上和敷料上，也可以到达手术者手上，通过手再到达切口。空气传播的细菌，被认为是洁净手术中感染来源之一，基本完全由手术操作人员造成，被污染的生物材料造成迟发型感染，对移植、移种至关重要，同时危及免疫系统。比如说医务人员通过交谈、咳嗽、打喷嚏以及呼吸都会将大量的微生物释放在环境中，所以打开无菌包之前医务人员都应该戴口罩。感染控制的先进措施包括：改善手术室通风、消毒灭菌方式、屏蔽细菌、改进手术技术，预防性使用抗生素。 </w:t>
      </w:r>
    </w:p>
    <w:p w:rsid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 xml:space="preserve">（四）伤口中出现的微粒物质改变了感染的阈值 </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p>
    <w:p w:rsidR="001353B1" w:rsidRPr="001353B1" w:rsidRDefault="001353B1" w:rsidP="001353B1">
      <w:pPr>
        <w:widowControl/>
        <w:shd w:val="clear" w:color="auto" w:fill="F7FCFE"/>
        <w:spacing w:line="408" w:lineRule="auto"/>
        <w:ind w:firstLine="480"/>
        <w:jc w:val="left"/>
        <w:rPr>
          <w:rFonts w:ascii="宋体" w:eastAsia="宋体" w:hAnsi="宋体" w:cs="宋体"/>
          <w:color w:val="333333"/>
          <w:kern w:val="0"/>
          <w:szCs w:val="21"/>
        </w:rPr>
      </w:pPr>
      <w:r w:rsidRPr="001353B1">
        <w:rPr>
          <w:rFonts w:ascii="宋体" w:eastAsia="宋体" w:hAnsi="宋体" w:cs="宋体" w:hint="eastAsia"/>
          <w:color w:val="333333"/>
          <w:kern w:val="0"/>
          <w:szCs w:val="21"/>
        </w:rPr>
        <w:t>有研究显示，伤口如果没有微粒污染，引起感染需要的金黄色葡萄球菌的量是10,000,000个；伤口如果发生了微粒污染，引起感染需要的金黄色葡萄球菌的量仅需100个，所以术中感染的危险指数不仅取决于细菌的量和毒力，还取决于伤口有无外来的微粒。关于手套粉末的问题，有人建议不用滑石粉，而采用淀粉粉末对手套伤口损害清洗和擦试。</w:t>
      </w:r>
      <w:r w:rsidRPr="001353B1">
        <w:rPr>
          <w:rFonts w:ascii="宋体" w:eastAsia="宋体" w:hAnsi="宋体" w:cs="宋体" w:hint="eastAsia"/>
          <w:color w:val="333333"/>
          <w:kern w:val="0"/>
          <w:szCs w:val="21"/>
        </w:rPr>
        <w:lastRenderedPageBreak/>
        <w:t>一些基层医院，为了降低成本，手套反复使用，由于怕它黏在一起，就大量用滑石粉。不管是用滑石粉还是淀粉，都会增加手术部位感染的发生。无粉手套的单独使用可能被忽视。</w:t>
      </w:r>
    </w:p>
    <w:p w:rsidR="001353B1" w:rsidRPr="001353B1" w:rsidRDefault="001353B1" w:rsidP="001353B1">
      <w:pPr>
        <w:widowControl/>
        <w:shd w:val="clear" w:color="auto" w:fill="F7FCFE"/>
        <w:spacing w:line="408" w:lineRule="auto"/>
        <w:ind w:firstLine="480"/>
        <w:jc w:val="center"/>
        <w:rPr>
          <w:rFonts w:ascii="宋体" w:eastAsia="宋体" w:hAnsi="宋体" w:cs="宋体" w:hint="eastAsia"/>
          <w:color w:val="333333"/>
          <w:kern w:val="0"/>
          <w:szCs w:val="21"/>
        </w:rPr>
      </w:pPr>
      <w:r>
        <w:rPr>
          <w:rFonts w:ascii="宋体" w:eastAsia="宋体" w:hAnsi="宋体" w:cs="宋体"/>
          <w:noProof/>
          <w:color w:val="333333"/>
          <w:kern w:val="0"/>
          <w:szCs w:val="21"/>
        </w:rPr>
        <w:drawing>
          <wp:inline distT="0" distB="0" distL="0" distR="0">
            <wp:extent cx="1238250" cy="1914525"/>
            <wp:effectExtent l="19050" t="0" r="0" b="0"/>
            <wp:docPr id="5" name="图片 5" descr="http://v.91huayi.com/cme/201004280233/02/jiangyi/image/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91huayi.com/cme/201004280233/02/jiangyi/image/06.jpg"/>
                    <pic:cNvPicPr>
                      <a:picLocks noChangeAspect="1" noChangeArrowheads="1"/>
                    </pic:cNvPicPr>
                  </pic:nvPicPr>
                  <pic:blipFill>
                    <a:blip r:embed="rId7"/>
                    <a:srcRect/>
                    <a:stretch>
                      <a:fillRect/>
                    </a:stretch>
                  </pic:blipFill>
                  <pic:spPr bwMode="auto">
                    <a:xfrm>
                      <a:off x="0" y="0"/>
                      <a:ext cx="1238250" cy="1914525"/>
                    </a:xfrm>
                    <a:prstGeom prst="rect">
                      <a:avLst/>
                    </a:prstGeom>
                    <a:noFill/>
                    <a:ln w="9525">
                      <a:noFill/>
                      <a:miter lim="800000"/>
                      <a:headEnd/>
                      <a:tailEnd/>
                    </a:ln>
                  </pic:spPr>
                </pic:pic>
              </a:graphicData>
            </a:graphic>
          </wp:inline>
        </w:drawing>
      </w:r>
    </w:p>
    <w:p w:rsidR="001353B1" w:rsidRPr="001353B1" w:rsidRDefault="001353B1" w:rsidP="001353B1">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1" w:name="b2"/>
      <w:bookmarkEnd w:id="1"/>
      <w:r w:rsidRPr="001353B1">
        <w:rPr>
          <w:rFonts w:ascii="宋体" w:eastAsia="宋体" w:hAnsi="宋体" w:cs="宋体" w:hint="eastAsia"/>
          <w:b/>
          <w:bCs/>
          <w:color w:val="1D6892"/>
          <w:kern w:val="0"/>
          <w:szCs w:val="21"/>
        </w:rPr>
        <w:t>二、手术室的环境</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必须减少经空气传播的细菌，保持环境表面清洁，每天清晨在手术前清洁所有的水平表面；手术之间清洁所有的水平表面和所有的手术物品（桌子、桶）；每天手术结束时，用环保型的消毒清洁剂彻底消毒手术室。每周一次彻底清洁手术室所有的房间，无菌区使用的所有物品必须是无菌的，无菌巾必须铺在病人身上和无菌手术区不得移动和避免触动。</w:t>
      </w:r>
    </w:p>
    <w:p w:rsidR="001353B1" w:rsidRPr="001353B1" w:rsidRDefault="001353B1" w:rsidP="001353B1">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2" w:name="b3"/>
      <w:bookmarkEnd w:id="2"/>
      <w:r w:rsidRPr="001353B1">
        <w:rPr>
          <w:rFonts w:ascii="宋体" w:eastAsia="宋体" w:hAnsi="宋体" w:cs="宋体" w:hint="eastAsia"/>
          <w:b/>
          <w:bCs/>
          <w:color w:val="1D6892"/>
          <w:kern w:val="0"/>
          <w:szCs w:val="21"/>
        </w:rPr>
        <w:t>三、手术室工作人员的装束</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（一）</w:t>
      </w:r>
      <w:r>
        <w:rPr>
          <w:rFonts w:ascii="宋体" w:eastAsia="宋体" w:hAnsi="宋体" w:cs="宋体" w:hint="eastAsia"/>
          <w:noProof/>
          <w:kern w:val="0"/>
          <w:sz w:val="24"/>
          <w:szCs w:val="24"/>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400175" cy="2143125"/>
            <wp:effectExtent l="19050" t="0" r="9525" b="0"/>
            <wp:wrapSquare wrapText="bothSides"/>
            <wp:docPr id="10" name="图片 3" descr="http://v.91huayi.com/cme/201004280233/02/jiangyi/image/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91huayi.com/cme/201004280233/02/jiangyi/image/07.jpg"/>
                    <pic:cNvPicPr>
                      <a:picLocks noChangeAspect="1" noChangeArrowheads="1"/>
                    </pic:cNvPicPr>
                  </pic:nvPicPr>
                  <pic:blipFill>
                    <a:blip r:embed="rId8"/>
                    <a:srcRect/>
                    <a:stretch>
                      <a:fillRect/>
                    </a:stretch>
                  </pic:blipFill>
                  <pic:spPr bwMode="auto">
                    <a:xfrm>
                      <a:off x="0" y="0"/>
                      <a:ext cx="1400175" cy="2143125"/>
                    </a:xfrm>
                    <a:prstGeom prst="rect">
                      <a:avLst/>
                    </a:prstGeom>
                    <a:noFill/>
                    <a:ln w="9525">
                      <a:noFill/>
                      <a:miter lim="800000"/>
                      <a:headEnd/>
                      <a:tailEnd/>
                    </a:ln>
                  </pic:spPr>
                </pic:pic>
              </a:graphicData>
            </a:graphic>
          </wp:anchor>
        </w:drawing>
      </w:r>
      <w:r w:rsidRPr="001353B1">
        <w:rPr>
          <w:rFonts w:ascii="宋体" w:eastAsia="宋体" w:hAnsi="宋体" w:cs="宋体" w:hint="eastAsia"/>
          <w:color w:val="333333"/>
          <w:kern w:val="0"/>
          <w:szCs w:val="21"/>
        </w:rPr>
        <w:t>装束要求</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进入手术室的所有人员必须穿手术衣，并限制在手术区内活动。手术装束的设计必须尽可能达到减少细菌播散到环境的要求；帽子、必须遮盖住所有的毛发；进入手术室的人员必须取下首饰,指甲不抛光和不戴假指甲；进入手术间必须戴外科口罩，完全遮住口鼻；直接参与手术者必须穿手术衣，进行血污染高度危险的手术时应穿防水手术衣或围裙。手术人员必须戴无菌手套（手套刺破率11.5%～53%），建议高危手术戴双层手套，手套意外刺破应及时更换。</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（二）外科服饰及用品</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lastRenderedPageBreak/>
        <w:t>1. 如果手术将要或已经开始，或灭菌的器械已经打开，则进入手术室内应带口罩，口罩应完全遮盖口和鼻。在整个手术过程中，都应佩带口罩。）</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2. 当进入手术室时，应戴帽子将头发遮盖。</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 xml:space="preserve">3. </w:t>
      </w:r>
      <w:r>
        <w:rPr>
          <w:rFonts w:ascii="宋体" w:eastAsia="宋体" w:hAnsi="宋体" w:cs="宋体" w:hint="eastAsia"/>
          <w:noProof/>
          <w:color w:val="333333"/>
          <w:kern w:val="0"/>
          <w:szCs w:val="21"/>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409825" cy="1866900"/>
            <wp:effectExtent l="19050" t="0" r="9525" b="0"/>
            <wp:wrapSquare wrapText="bothSides"/>
            <wp:docPr id="9" name="图片 4" descr="http://v.91huayi.com/cme/201004280233/02/jiangyi/image/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91huayi.com/cme/201004280233/02/jiangyi/image/08.jpg"/>
                    <pic:cNvPicPr>
                      <a:picLocks noChangeAspect="1" noChangeArrowheads="1"/>
                    </pic:cNvPicPr>
                  </pic:nvPicPr>
                  <pic:blipFill>
                    <a:blip r:embed="rId9"/>
                    <a:srcRect/>
                    <a:stretch>
                      <a:fillRect/>
                    </a:stretch>
                  </pic:blipFill>
                  <pic:spPr bwMode="auto">
                    <a:xfrm>
                      <a:off x="0" y="0"/>
                      <a:ext cx="2409825" cy="1866900"/>
                    </a:xfrm>
                    <a:prstGeom prst="rect">
                      <a:avLst/>
                    </a:prstGeom>
                    <a:noFill/>
                    <a:ln w="9525">
                      <a:noFill/>
                      <a:miter lim="800000"/>
                      <a:headEnd/>
                      <a:tailEnd/>
                    </a:ln>
                  </pic:spPr>
                </pic:pic>
              </a:graphicData>
            </a:graphic>
          </wp:anchor>
        </w:drawing>
      </w:r>
      <w:r w:rsidRPr="001353B1">
        <w:rPr>
          <w:rFonts w:ascii="宋体" w:eastAsia="宋体" w:hAnsi="宋体" w:cs="宋体" w:hint="eastAsia"/>
          <w:color w:val="333333"/>
          <w:kern w:val="0"/>
          <w:szCs w:val="21"/>
        </w:rPr>
        <w:t>不必为预防SSI而戴鞋套。类型ⅠB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4. 所有参加刷手的手术组成员都应带无菌手套，戴手套应在穿完手术衣后。类型ⅠB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5. 穿戴的手术衣和用品应能有效的防湿。类型ⅠB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6. 当有明显污染或被血及其他潜在的污染物穿透时，应更换刷手衣。类型ⅠB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7. 对如何及何地洗烫刷手衣，限制刷手衣成为手术衣，或离开手术间时 应在刷手衣外面加盖其他衣物等，尚无建议，未解决的问题。</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提倡尽量避免使用棉布，因为棉布会渗透，血和体液可以通过布的纤维缝隙导致双向危险。应尽量应用一次性的阻水、合成纤维的材料去做手术衣和布单。例如Sontara可以阻水，从而保证血和体液不会渗漏，起到双向防护作用，这是很重要的预防感染的措施。</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（三）一次性手术衣和手术洞巾的特性</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一次性的手术衣和手术洞巾有其自身的优势，因而提倡使用一次性的手术衣和手术洞巾，因为有研究显示，面料不同产生的微粒是不同的。比如Sontara产生微粒的数量小于300个，如果用加强型纸是800个，280支纱的棉布是1700个，140支纱的棉布是22万个。而现在一般医院使用的棉纱布是32支纱或者是更低，其产尘量可想而知。所以，提倡使用一次性的合成纤维材料制成的手术衣和洞巾，从而降低手术室的纤维污染是非常必要的。</w:t>
      </w:r>
    </w:p>
    <w:p w:rsidR="001353B1" w:rsidRPr="001353B1" w:rsidRDefault="001353B1" w:rsidP="001353B1">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3" w:name="b4"/>
      <w:bookmarkEnd w:id="3"/>
      <w:r w:rsidRPr="001353B1">
        <w:rPr>
          <w:rFonts w:ascii="宋体" w:eastAsia="宋体" w:hAnsi="宋体" w:cs="宋体" w:hint="eastAsia"/>
          <w:b/>
          <w:bCs/>
          <w:color w:val="1D6892"/>
          <w:kern w:val="0"/>
          <w:szCs w:val="21"/>
        </w:rPr>
        <w:t>四、预防手术部位感染</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（一）预防手术部位感染的措施</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lastRenderedPageBreak/>
        <w:t>限制术前住院天；病人术前沐浴和充分皮肤准备；术前合理使用抗菌药物；改善手术室的通风；器械用饱和蒸汽来进行灭菌，121℃、30min； 134℃、4min；134℃、18min（朊毒体）；手术室的无菌操作技术；外科伤口的监测经标准化后反馈给医生。</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（二）影响手术室中空气污染的因素</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影响手术室中空气污染的因素有：手术类型；供应空气的质量；空气交换的频率；手术室中的人数；手术室工作人员的走动；实施感染控制的程度；工作人员服装的质量；清洁过程的质量。</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研究表明，不同程度的活动所散布出来的尘埃数是不一样的。比如静坐时散布的尘埃数大概在10万左右；轻微活动就要增加10倍；步行就要增加50倍，快速步行增加100倍，体操则增加300倍。随着运动加大，所散布的尘埃粒子数就会增加。与此同时，空气中的细菌数就会增加。有研究表明，平均每平方英寸皮肤上有10000个微生物，而人体24小时内上皮细胞要更新一次。如果控制不好，脱落的细胞就会影响手术部位以及手术室的环境卫生。所以手术室的人数增加，细菌数就增加，皮肤潜在的感染危险就会加大。每天有将近100万含各种微生物的皮肤鳞片从正常皮肤上脱落!特别是腹股沟、腋下、头部、脖子、会阴部、手、腿和指甲等这些地方，都会有大量的微生物存在。在手术室内使用无菌设备和物品时，应戴好面罩。面罩应能遮住口鼻，同时以安全的方式防止泄漏。</w:t>
      </w:r>
    </w:p>
    <w:p w:rsidR="001353B1" w:rsidRPr="001353B1" w:rsidRDefault="001353B1" w:rsidP="001353B1">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4" w:name="b5"/>
      <w:bookmarkEnd w:id="4"/>
      <w:r w:rsidRPr="001353B1">
        <w:rPr>
          <w:rFonts w:ascii="宋体" w:eastAsia="宋体" w:hAnsi="宋体" w:cs="宋体" w:hint="eastAsia"/>
          <w:b/>
          <w:bCs/>
          <w:color w:val="1D6892"/>
          <w:kern w:val="0"/>
          <w:szCs w:val="21"/>
        </w:rPr>
        <w:t>五、手术中的通风换气</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（一）美国CDC关于通风换气的规定</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1. 考虑到走廊和邻近的区域，在手术室内应保持正压通气。类型ⅠB。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2. 维持每小时15次换气，其中至少3次是新鲜换气。类型ⅠB。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3. 所有的空气都要经过过滤、再循环和保鲜，使用经美国建筑协会推荐的合适的过滤器。类型ⅠB。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4. 所有的空气经由天棚进入，由靠近地板处排出。类型ⅠB。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5. 在手术室内不使用UV放射来预防SSI。类型ⅠB。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6. 除了手术人员、患者和仪器的进出外，手术室的门应保持关闭。类型ⅠB。</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lastRenderedPageBreak/>
        <w:t>7. 在保证手术的前提下，限制进入手术室的人员数。类型Ⅱ。</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8. 在施行矫形外科的置入手术时，应提供超级清洁的空气。类型Ⅱ。</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（二）WHO调查</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据世界卫生组织调查，手术室空气中的含菌量与手术部位感染的发生率呈正相关，浮游菌总数达700～1800cfu/m</w:t>
      </w:r>
      <w:r w:rsidRPr="001353B1">
        <w:rPr>
          <w:rFonts w:ascii="宋体" w:eastAsia="宋体" w:hAnsi="宋体" w:cs="宋体" w:hint="eastAsia"/>
          <w:color w:val="333333"/>
          <w:kern w:val="0"/>
          <w:szCs w:val="21"/>
          <w:vertAlign w:val="superscript"/>
        </w:rPr>
        <w:t>3</w:t>
      </w:r>
      <w:r w:rsidRPr="001353B1">
        <w:rPr>
          <w:rFonts w:ascii="宋体" w:eastAsia="宋体" w:hAnsi="宋体" w:cs="宋体" w:hint="eastAsia"/>
          <w:color w:val="333333"/>
          <w:kern w:val="0"/>
          <w:szCs w:val="21"/>
        </w:rPr>
        <w:t>时，则感染率明显增高；若降至180cfu/m</w:t>
      </w:r>
      <w:r w:rsidRPr="001353B1">
        <w:rPr>
          <w:rFonts w:ascii="宋体" w:eastAsia="宋体" w:hAnsi="宋体" w:cs="宋体" w:hint="eastAsia"/>
          <w:color w:val="333333"/>
          <w:kern w:val="0"/>
          <w:szCs w:val="21"/>
          <w:vertAlign w:val="superscript"/>
        </w:rPr>
        <w:t>3</w:t>
      </w:r>
      <w:r w:rsidRPr="001353B1">
        <w:rPr>
          <w:rFonts w:ascii="宋体" w:eastAsia="宋体" w:hAnsi="宋体" w:cs="宋体" w:hint="eastAsia"/>
          <w:color w:val="333333"/>
          <w:kern w:val="0"/>
          <w:szCs w:val="21"/>
        </w:rPr>
        <w:t>以下，则感染的危险性就大为降低。</w:t>
      </w:r>
    </w:p>
    <w:tbl>
      <w:tblPr>
        <w:tblW w:w="9660" w:type="dxa"/>
        <w:tblCellSpacing w:w="0" w:type="dxa"/>
        <w:tblCellMar>
          <w:top w:w="15" w:type="dxa"/>
          <w:left w:w="15" w:type="dxa"/>
          <w:bottom w:w="15" w:type="dxa"/>
          <w:right w:w="15" w:type="dxa"/>
        </w:tblCellMar>
        <w:tblLook w:val="04A0"/>
      </w:tblPr>
      <w:tblGrid>
        <w:gridCol w:w="9690"/>
        <w:gridCol w:w="36"/>
      </w:tblGrid>
      <w:tr w:rsidR="001353B1" w:rsidRPr="001353B1" w:rsidTr="001353B1">
        <w:trPr>
          <w:trHeight w:val="165"/>
          <w:tblCellSpacing w:w="0" w:type="dxa"/>
        </w:trPr>
        <w:tc>
          <w:tcPr>
            <w:tcW w:w="9660" w:type="dxa"/>
            <w:gridSpan w:val="2"/>
            <w:vAlign w:val="center"/>
            <w:hideMark/>
          </w:tcPr>
          <w:p w:rsidR="001353B1" w:rsidRPr="001353B1" w:rsidRDefault="001353B1" w:rsidP="001353B1">
            <w:pPr>
              <w:widowControl/>
              <w:jc w:val="center"/>
              <w:rPr>
                <w:rFonts w:ascii="宋体" w:eastAsia="宋体" w:hAnsi="宋体" w:cs="宋体"/>
                <w:color w:val="333333"/>
                <w:kern w:val="0"/>
                <w:sz w:val="16"/>
                <w:szCs w:val="21"/>
              </w:rPr>
            </w:pPr>
          </w:p>
        </w:tc>
      </w:tr>
      <w:tr w:rsidR="001353B1" w:rsidRPr="001353B1" w:rsidTr="001353B1">
        <w:trPr>
          <w:tblCellSpacing w:w="0" w:type="dxa"/>
        </w:trPr>
        <w:tc>
          <w:tcPr>
            <w:tcW w:w="0" w:type="auto"/>
            <w:hideMark/>
          </w:tcPr>
          <w:tbl>
            <w:tblPr>
              <w:tblW w:w="9660" w:type="dxa"/>
              <w:tblCellSpacing w:w="15" w:type="dxa"/>
              <w:tblCellMar>
                <w:top w:w="15" w:type="dxa"/>
                <w:left w:w="15" w:type="dxa"/>
                <w:bottom w:w="15" w:type="dxa"/>
                <w:right w:w="15" w:type="dxa"/>
              </w:tblCellMar>
              <w:tblLook w:val="04A0"/>
            </w:tblPr>
            <w:tblGrid>
              <w:gridCol w:w="1992"/>
              <w:gridCol w:w="7668"/>
            </w:tblGrid>
            <w:tr w:rsidR="001353B1" w:rsidRPr="001353B1">
              <w:trPr>
                <w:tblCellSpacing w:w="15" w:type="dxa"/>
              </w:trPr>
              <w:tc>
                <w:tcPr>
                  <w:tcW w:w="1935" w:type="dxa"/>
                  <w:hideMark/>
                </w:tcPr>
                <w:p w:rsidR="001353B1" w:rsidRPr="001353B1" w:rsidRDefault="001353B1" w:rsidP="001353B1">
                  <w:pPr>
                    <w:widowControl/>
                    <w:jc w:val="right"/>
                    <w:rPr>
                      <w:rFonts w:ascii="宋体" w:eastAsia="宋体" w:hAnsi="宋体" w:cs="宋体"/>
                      <w:color w:val="333333"/>
                      <w:kern w:val="0"/>
                      <w:szCs w:val="21"/>
                    </w:rPr>
                  </w:pPr>
                  <w:r>
                    <w:rPr>
                      <w:rFonts w:ascii="宋体" w:eastAsia="宋体" w:hAnsi="宋体" w:cs="宋体"/>
                      <w:noProof/>
                      <w:color w:val="333333"/>
                      <w:kern w:val="0"/>
                      <w:szCs w:val="21"/>
                    </w:rPr>
                    <w:drawing>
                      <wp:inline distT="0" distB="0" distL="0" distR="0">
                        <wp:extent cx="657225" cy="657225"/>
                        <wp:effectExtent l="19050" t="0" r="9525" b="0"/>
                        <wp:docPr id="6" name="图片 6" descr="http://v.91huayi.com/cme/images_jiangyi_v2/center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91huayi.com/cme/images_jiangyi_v2/center_14.png"/>
                                <pic:cNvPicPr>
                                  <a:picLocks noChangeAspect="1" noChangeArrowheads="1"/>
                                </pic:cNvPicPr>
                              </pic:nvPicPr>
                              <pic:blipFill>
                                <a:blip r:embed="rId5"/>
                                <a:srcRect/>
                                <a:stretch>
                                  <a:fillRect/>
                                </a:stretch>
                              </pic:blipFill>
                              <pic:spPr bwMode="auto">
                                <a:xfrm>
                                  <a:off x="0" y="0"/>
                                  <a:ext cx="657225" cy="657225"/>
                                </a:xfrm>
                                <a:prstGeom prst="rect">
                                  <a:avLst/>
                                </a:prstGeom>
                                <a:noFill/>
                                <a:ln w="9525">
                                  <a:noFill/>
                                  <a:miter lim="800000"/>
                                  <a:headEnd/>
                                  <a:tailEnd/>
                                </a:ln>
                              </pic:spPr>
                            </pic:pic>
                          </a:graphicData>
                        </a:graphic>
                      </wp:inline>
                    </w:drawing>
                  </w:r>
                </w:p>
              </w:tc>
              <w:tc>
                <w:tcPr>
                  <w:tcW w:w="7575" w:type="dxa"/>
                  <w:tcMar>
                    <w:top w:w="15" w:type="dxa"/>
                    <w:left w:w="15" w:type="dxa"/>
                    <w:bottom w:w="15" w:type="dxa"/>
                    <w:right w:w="300" w:type="dxa"/>
                  </w:tcMar>
                  <w:vAlign w:val="center"/>
                  <w:hideMark/>
                </w:tcPr>
                <w:p w:rsidR="001353B1" w:rsidRPr="001353B1" w:rsidRDefault="001353B1" w:rsidP="001353B1">
                  <w:pPr>
                    <w:widowControl/>
                    <w:spacing w:line="408" w:lineRule="auto"/>
                    <w:jc w:val="left"/>
                    <w:rPr>
                      <w:rFonts w:ascii="宋体" w:eastAsia="宋体" w:hAnsi="宋体" w:cs="宋体"/>
                      <w:color w:val="333333"/>
                      <w:kern w:val="0"/>
                      <w:szCs w:val="21"/>
                    </w:rPr>
                  </w:pPr>
                  <w:r w:rsidRPr="001353B1">
                    <w:rPr>
                      <w:rFonts w:ascii="宋体" w:eastAsia="宋体" w:hAnsi="宋体" w:cs="宋体" w:hint="eastAsia"/>
                      <w:color w:val="333333"/>
                      <w:kern w:val="0"/>
                      <w:szCs w:val="21"/>
                    </w:rPr>
                    <w:t>据世界卫生组织调查，手术室空气中的含菌量与手术部位感染的发生率呈正相关。请问：浮游菌总数达多少时感染率明细增高？美国CDC关于手术室通风换气有哪些规定？</w:t>
                  </w:r>
                </w:p>
              </w:tc>
            </w:tr>
          </w:tbl>
          <w:p w:rsidR="001353B1" w:rsidRPr="001353B1" w:rsidRDefault="001353B1" w:rsidP="001353B1">
            <w:pPr>
              <w:widowControl/>
              <w:jc w:val="left"/>
              <w:rPr>
                <w:rFonts w:ascii="宋体" w:eastAsia="宋体" w:hAnsi="宋体" w:cs="宋体"/>
                <w:color w:val="333333"/>
                <w:kern w:val="0"/>
                <w:szCs w:val="21"/>
              </w:rPr>
            </w:pPr>
          </w:p>
        </w:tc>
        <w:tc>
          <w:tcPr>
            <w:tcW w:w="0" w:type="auto"/>
            <w:vAlign w:val="center"/>
            <w:hideMark/>
          </w:tcPr>
          <w:p w:rsidR="001353B1" w:rsidRPr="001353B1" w:rsidRDefault="001353B1" w:rsidP="001353B1">
            <w:pPr>
              <w:widowControl/>
              <w:jc w:val="left"/>
              <w:rPr>
                <w:rFonts w:ascii="Times New Roman" w:eastAsia="Times New Roman" w:hAnsi="Times New Roman" w:cs="Times New Roman"/>
                <w:kern w:val="0"/>
                <w:sz w:val="20"/>
                <w:szCs w:val="20"/>
              </w:rPr>
            </w:pPr>
          </w:p>
        </w:tc>
      </w:tr>
      <w:tr w:rsidR="001353B1" w:rsidRPr="001353B1" w:rsidTr="001353B1">
        <w:trPr>
          <w:trHeight w:val="165"/>
          <w:tblCellSpacing w:w="0" w:type="dxa"/>
        </w:trPr>
        <w:tc>
          <w:tcPr>
            <w:tcW w:w="9660" w:type="dxa"/>
            <w:gridSpan w:val="2"/>
            <w:vAlign w:val="center"/>
            <w:hideMark/>
          </w:tcPr>
          <w:p w:rsidR="001353B1" w:rsidRPr="001353B1" w:rsidRDefault="001353B1" w:rsidP="001353B1">
            <w:pPr>
              <w:widowControl/>
              <w:jc w:val="left"/>
              <w:rPr>
                <w:rFonts w:ascii="宋体" w:eastAsia="宋体" w:hAnsi="宋体" w:cs="宋体"/>
                <w:color w:val="333333"/>
                <w:kern w:val="0"/>
                <w:sz w:val="16"/>
                <w:szCs w:val="21"/>
              </w:rPr>
            </w:pPr>
          </w:p>
        </w:tc>
      </w:tr>
    </w:tbl>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（三）解决方案</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1. 合理的气流组织形式；</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2. 净化所需的净化风量；</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3. 净化措施；</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4. 必要的新风量。</w:t>
      </w:r>
    </w:p>
    <w:p w:rsidR="001353B1" w:rsidRPr="001353B1" w:rsidRDefault="001353B1" w:rsidP="001353B1">
      <w:pPr>
        <w:widowControl/>
        <w:shd w:val="clear" w:color="auto" w:fill="F7FCFE"/>
        <w:spacing w:before="300" w:after="150" w:line="408" w:lineRule="auto"/>
        <w:ind w:firstLine="480"/>
        <w:jc w:val="left"/>
        <w:rPr>
          <w:rFonts w:ascii="宋体" w:eastAsia="宋体" w:hAnsi="宋体" w:cs="宋体" w:hint="eastAsia"/>
          <w:b/>
          <w:bCs/>
          <w:color w:val="1D6892"/>
          <w:kern w:val="0"/>
          <w:szCs w:val="21"/>
        </w:rPr>
      </w:pPr>
      <w:bookmarkStart w:id="5" w:name="b6"/>
      <w:bookmarkEnd w:id="5"/>
      <w:r w:rsidRPr="001353B1">
        <w:rPr>
          <w:rFonts w:ascii="宋体" w:eastAsia="宋体" w:hAnsi="宋体" w:cs="宋体" w:hint="eastAsia"/>
          <w:b/>
          <w:bCs/>
          <w:color w:val="1D6892"/>
          <w:kern w:val="0"/>
          <w:szCs w:val="21"/>
        </w:rPr>
        <w:t>六、医院洁净手术部建筑技术规范</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国家已</w:t>
      </w:r>
      <w:r>
        <w:rPr>
          <w:rFonts w:ascii="宋体" w:eastAsia="宋体" w:hAnsi="宋体" w:cs="宋体" w:hint="eastAsia"/>
          <w:noProof/>
          <w:kern w:val="0"/>
          <w:sz w:val="24"/>
          <w:szCs w:val="24"/>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933700" cy="2171700"/>
            <wp:effectExtent l="19050" t="0" r="0" b="0"/>
            <wp:wrapSquare wrapText="bothSides"/>
            <wp:docPr id="4" name="图片 5" descr="http://v.91huayi.com/cme/201004280233/02/jiangyi/image/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91huayi.com/cme/201004280233/02/jiangyi/image/09.jpg"/>
                    <pic:cNvPicPr>
                      <a:picLocks noChangeAspect="1" noChangeArrowheads="1"/>
                    </pic:cNvPicPr>
                  </pic:nvPicPr>
                  <pic:blipFill>
                    <a:blip r:embed="rId10"/>
                    <a:srcRect/>
                    <a:stretch>
                      <a:fillRect/>
                    </a:stretch>
                  </pic:blipFill>
                  <pic:spPr bwMode="auto">
                    <a:xfrm>
                      <a:off x="0" y="0"/>
                      <a:ext cx="2933700" cy="2171700"/>
                    </a:xfrm>
                    <a:prstGeom prst="rect">
                      <a:avLst/>
                    </a:prstGeom>
                    <a:noFill/>
                    <a:ln w="9525">
                      <a:noFill/>
                      <a:miter lim="800000"/>
                      <a:headEnd/>
                      <a:tailEnd/>
                    </a:ln>
                  </pic:spPr>
                </pic:pic>
              </a:graphicData>
            </a:graphic>
          </wp:anchor>
        </w:drawing>
      </w:r>
      <w:r w:rsidRPr="001353B1">
        <w:rPr>
          <w:rFonts w:ascii="宋体" w:eastAsia="宋体" w:hAnsi="宋体" w:cs="宋体" w:hint="eastAsia"/>
          <w:color w:val="333333"/>
          <w:kern w:val="0"/>
          <w:szCs w:val="21"/>
        </w:rPr>
        <w:t>经制定了相关手术室的空气细菌要求和净化级别的规定。由中华人民共和国卫生部主编，中华人民共和国建设部、中华人民共和国国家发展计划委员会批准于2000年10月1日施行的《医院洁净手术部建筑技术规范GB50333-2002》强调了预防的等级标准，共分成四个标准。</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（一）Ⅰ级特别洁净手术室</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lastRenderedPageBreak/>
        <w:t>适用：关节置换、器官移植、脑外科、心外科、眼科等手术中的无菌操作。空气洁净度及沉降（浮游）细菌最大平均浓度：手术区100级，0.2个/30min.φ90皿（5个/m</w:t>
      </w:r>
      <w:r w:rsidRPr="001353B1">
        <w:rPr>
          <w:rFonts w:ascii="宋体" w:eastAsia="宋体" w:hAnsi="宋体" w:cs="宋体" w:hint="eastAsia"/>
          <w:color w:val="333333"/>
          <w:kern w:val="0"/>
          <w:szCs w:val="21"/>
          <w:vertAlign w:val="superscript"/>
        </w:rPr>
        <w:t>3</w:t>
      </w:r>
      <w:r w:rsidRPr="001353B1">
        <w:rPr>
          <w:rFonts w:ascii="宋体" w:eastAsia="宋体" w:hAnsi="宋体" w:cs="宋体" w:hint="eastAsia"/>
          <w:color w:val="333333"/>
          <w:kern w:val="0"/>
          <w:szCs w:val="21"/>
        </w:rPr>
        <w:t>），周边区1000级0.4个/30 min.φ90皿（10个/m</w:t>
      </w:r>
      <w:r w:rsidRPr="001353B1">
        <w:rPr>
          <w:rFonts w:ascii="宋体" w:eastAsia="宋体" w:hAnsi="宋体" w:cs="宋体" w:hint="eastAsia"/>
          <w:color w:val="333333"/>
          <w:kern w:val="0"/>
          <w:szCs w:val="21"/>
          <w:vertAlign w:val="superscript"/>
        </w:rPr>
        <w:t>3</w:t>
      </w:r>
      <w:r w:rsidRPr="001353B1">
        <w:rPr>
          <w:rFonts w:ascii="宋体" w:eastAsia="宋体" w:hAnsi="宋体" w:cs="宋体" w:hint="eastAsia"/>
          <w:color w:val="333333"/>
          <w:kern w:val="0"/>
          <w:szCs w:val="21"/>
        </w:rPr>
        <w:t>）；洁净辅助用房局部100级，周边区1000级。</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（二）Ⅱ级标准洁净手术室</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适用：胸外科、整形外科、泌尿科、肝胆胰外科、骨科、取卵移植手术和普外科中的一类手术。空气洁净级别：手术区1000级，0.75个/30min.Φ90皿（25个/m</w:t>
      </w:r>
      <w:r w:rsidRPr="001353B1">
        <w:rPr>
          <w:rFonts w:ascii="宋体" w:eastAsia="宋体" w:hAnsi="宋体" w:cs="宋体" w:hint="eastAsia"/>
          <w:color w:val="333333"/>
          <w:kern w:val="0"/>
          <w:szCs w:val="21"/>
          <w:vertAlign w:val="superscript"/>
        </w:rPr>
        <w:t>3</w:t>
      </w:r>
      <w:r w:rsidRPr="001353B1">
        <w:rPr>
          <w:rFonts w:ascii="宋体" w:eastAsia="宋体" w:hAnsi="宋体" w:cs="宋体" w:hint="eastAsia"/>
          <w:color w:val="333333"/>
          <w:kern w:val="0"/>
          <w:szCs w:val="21"/>
        </w:rPr>
        <w:t>）；周边区及辅助用房10000级，1.5个/30min.Φ90皿（50个/m</w:t>
      </w:r>
      <w:r w:rsidRPr="001353B1">
        <w:rPr>
          <w:rFonts w:ascii="宋体" w:eastAsia="宋体" w:hAnsi="宋体" w:cs="宋体" w:hint="eastAsia"/>
          <w:color w:val="333333"/>
          <w:kern w:val="0"/>
          <w:szCs w:val="21"/>
          <w:vertAlign w:val="superscript"/>
        </w:rPr>
        <w:t>3</w:t>
      </w:r>
      <w:r w:rsidRPr="001353B1">
        <w:rPr>
          <w:rFonts w:ascii="宋体" w:eastAsia="宋体" w:hAnsi="宋体" w:cs="宋体" w:hint="eastAsia"/>
          <w:color w:val="333333"/>
          <w:kern w:val="0"/>
          <w:szCs w:val="21"/>
        </w:rPr>
        <w:t>）。</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（三）Ⅲ级一般洁净手术室</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适用：普通外科（除外一类手术）、妇产科等手术。空气洁净级别：手术区10000级，2个/ 0.75个/30min.Φ90皿（25个/m</w:t>
      </w:r>
      <w:r w:rsidRPr="001353B1">
        <w:rPr>
          <w:rFonts w:ascii="宋体" w:eastAsia="宋体" w:hAnsi="宋体" w:cs="宋体" w:hint="eastAsia"/>
          <w:color w:val="333333"/>
          <w:kern w:val="0"/>
          <w:szCs w:val="21"/>
          <w:vertAlign w:val="superscript"/>
        </w:rPr>
        <w:t>3</w:t>
      </w:r>
      <w:r w:rsidRPr="001353B1">
        <w:rPr>
          <w:rFonts w:ascii="宋体" w:eastAsia="宋体" w:hAnsi="宋体" w:cs="宋体" w:hint="eastAsia"/>
          <w:color w:val="333333"/>
          <w:kern w:val="0"/>
          <w:szCs w:val="21"/>
        </w:rPr>
        <w:t>）周边区及洁净辅助用房100000级4个/30min.Φ90皿（150个/m</w:t>
      </w:r>
      <w:r w:rsidRPr="001353B1">
        <w:rPr>
          <w:rFonts w:ascii="宋体" w:eastAsia="宋体" w:hAnsi="宋体" w:cs="宋体" w:hint="eastAsia"/>
          <w:color w:val="333333"/>
          <w:kern w:val="0"/>
          <w:szCs w:val="21"/>
          <w:vertAlign w:val="superscript"/>
        </w:rPr>
        <w:t>3</w:t>
      </w:r>
      <w:r w:rsidRPr="001353B1">
        <w:rPr>
          <w:rFonts w:ascii="宋体" w:eastAsia="宋体" w:hAnsi="宋体" w:cs="宋体" w:hint="eastAsia"/>
          <w:color w:val="333333"/>
          <w:kern w:val="0"/>
          <w:szCs w:val="21"/>
        </w:rPr>
        <w:t>）。</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（四）Ⅳ级准洁净手术室</w:t>
      </w:r>
    </w:p>
    <w:p w:rsidR="001353B1" w:rsidRPr="001353B1" w:rsidRDefault="001353B1" w:rsidP="001353B1">
      <w:pPr>
        <w:widowControl/>
        <w:shd w:val="clear" w:color="auto" w:fill="F7FCFE"/>
        <w:spacing w:line="408" w:lineRule="auto"/>
        <w:ind w:firstLine="480"/>
        <w:jc w:val="left"/>
        <w:rPr>
          <w:rFonts w:ascii="宋体" w:eastAsia="宋体" w:hAnsi="宋体" w:cs="宋体" w:hint="eastAsia"/>
          <w:color w:val="333333"/>
          <w:kern w:val="0"/>
          <w:szCs w:val="21"/>
        </w:rPr>
      </w:pPr>
      <w:r w:rsidRPr="001353B1">
        <w:rPr>
          <w:rFonts w:ascii="宋体" w:eastAsia="宋体" w:hAnsi="宋体" w:cs="宋体" w:hint="eastAsia"/>
          <w:color w:val="333333"/>
          <w:kern w:val="0"/>
          <w:szCs w:val="21"/>
        </w:rPr>
        <w:t>适用：肛肠外科及污染类手术；空气洁净级别：300000级；洁净手术室、洁净辅助用房，5个/30min.φ90皿（175/m</w:t>
      </w:r>
      <w:r w:rsidRPr="001353B1">
        <w:rPr>
          <w:rFonts w:ascii="宋体" w:eastAsia="宋体" w:hAnsi="宋体" w:cs="宋体" w:hint="eastAsia"/>
          <w:color w:val="333333"/>
          <w:kern w:val="0"/>
          <w:szCs w:val="21"/>
          <w:vertAlign w:val="superscript"/>
        </w:rPr>
        <w:t>3</w:t>
      </w:r>
      <w:r w:rsidRPr="001353B1">
        <w:rPr>
          <w:rFonts w:ascii="宋体" w:eastAsia="宋体" w:hAnsi="宋体" w:cs="宋体" w:hint="eastAsia"/>
          <w:color w:val="333333"/>
          <w:kern w:val="0"/>
          <w:szCs w:val="21"/>
        </w:rPr>
        <w:t xml:space="preserve">）。 </w:t>
      </w:r>
    </w:p>
    <w:tbl>
      <w:tblPr>
        <w:tblW w:w="9660" w:type="dxa"/>
        <w:tblCellSpacing w:w="0" w:type="dxa"/>
        <w:tblCellMar>
          <w:left w:w="0" w:type="dxa"/>
          <w:right w:w="0" w:type="dxa"/>
        </w:tblCellMar>
        <w:tblLook w:val="04A0"/>
      </w:tblPr>
      <w:tblGrid>
        <w:gridCol w:w="2220"/>
        <w:gridCol w:w="7470"/>
      </w:tblGrid>
      <w:tr w:rsidR="001353B1" w:rsidRPr="001353B1" w:rsidTr="001353B1">
        <w:trPr>
          <w:tblCellSpacing w:w="0" w:type="dxa"/>
        </w:trPr>
        <w:tc>
          <w:tcPr>
            <w:tcW w:w="0" w:type="auto"/>
            <w:gridSpan w:val="2"/>
            <w:vAlign w:val="center"/>
            <w:hideMark/>
          </w:tcPr>
          <w:p w:rsidR="001353B1" w:rsidRPr="001353B1" w:rsidRDefault="001353B1" w:rsidP="001353B1">
            <w:pPr>
              <w:widowControl/>
              <w:jc w:val="left"/>
              <w:rPr>
                <w:rFonts w:ascii="宋体" w:eastAsia="宋体" w:hAnsi="宋体" w:cs="宋体"/>
                <w:color w:val="333333"/>
                <w:kern w:val="0"/>
                <w:szCs w:val="21"/>
              </w:rPr>
            </w:pPr>
          </w:p>
        </w:tc>
      </w:tr>
      <w:tr w:rsidR="001353B1" w:rsidRPr="001353B1" w:rsidTr="001353B1">
        <w:trPr>
          <w:trHeight w:val="450"/>
          <w:tblCellSpacing w:w="0" w:type="dxa"/>
        </w:trPr>
        <w:tc>
          <w:tcPr>
            <w:tcW w:w="0" w:type="auto"/>
            <w:gridSpan w:val="2"/>
            <w:vAlign w:val="center"/>
            <w:hideMark/>
          </w:tcPr>
          <w:p w:rsidR="001353B1" w:rsidRPr="001353B1" w:rsidRDefault="001353B1" w:rsidP="001353B1">
            <w:pPr>
              <w:widowControl/>
              <w:jc w:val="right"/>
              <w:rPr>
                <w:rFonts w:ascii="宋体" w:eastAsia="宋体" w:hAnsi="宋体" w:cs="宋体"/>
                <w:color w:val="333333"/>
                <w:kern w:val="0"/>
                <w:szCs w:val="21"/>
              </w:rPr>
            </w:pPr>
            <w:r>
              <w:rPr>
                <w:rFonts w:ascii="宋体" w:eastAsia="宋体" w:hAnsi="宋体" w:cs="宋体"/>
                <w:noProof/>
                <w:color w:val="333333"/>
                <w:kern w:val="0"/>
                <w:szCs w:val="21"/>
              </w:rPr>
              <w:drawing>
                <wp:inline distT="0" distB="0" distL="0" distR="0">
                  <wp:extent cx="6134100" cy="285750"/>
                  <wp:effectExtent l="19050" t="0" r="0" b="0"/>
                  <wp:docPr id="7" name="图片 7" descr="http://v.91huayi.com/cme/images_jiangyi_v2/center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v.91huayi.com/cme/images_jiangyi_v2/center_08.png"/>
                          <pic:cNvPicPr>
                            <a:picLocks noChangeAspect="1" noChangeArrowheads="1"/>
                          </pic:cNvPicPr>
                        </pic:nvPicPr>
                        <pic:blipFill>
                          <a:blip r:embed="rId11"/>
                          <a:srcRect/>
                          <a:stretch>
                            <a:fillRect/>
                          </a:stretch>
                        </pic:blipFill>
                        <pic:spPr bwMode="auto">
                          <a:xfrm>
                            <a:off x="0" y="0"/>
                            <a:ext cx="6134100" cy="285750"/>
                          </a:xfrm>
                          <a:prstGeom prst="rect">
                            <a:avLst/>
                          </a:prstGeom>
                          <a:noFill/>
                          <a:ln w="9525">
                            <a:noFill/>
                            <a:miter lim="800000"/>
                            <a:headEnd/>
                            <a:tailEnd/>
                          </a:ln>
                        </pic:spPr>
                      </pic:pic>
                    </a:graphicData>
                  </a:graphic>
                </wp:inline>
              </w:drawing>
            </w:r>
          </w:p>
        </w:tc>
      </w:tr>
      <w:tr w:rsidR="001353B1" w:rsidRPr="001353B1" w:rsidTr="001353B1">
        <w:trPr>
          <w:tblCellSpacing w:w="0" w:type="dxa"/>
        </w:trPr>
        <w:tc>
          <w:tcPr>
            <w:tcW w:w="2175" w:type="dxa"/>
            <w:hideMark/>
          </w:tcPr>
          <w:p w:rsidR="001353B1" w:rsidRPr="001353B1" w:rsidRDefault="001353B1" w:rsidP="001353B1">
            <w:pPr>
              <w:widowControl/>
              <w:jc w:val="left"/>
              <w:rPr>
                <w:rFonts w:ascii="宋体" w:eastAsia="宋体" w:hAnsi="宋体" w:cs="宋体"/>
                <w:color w:val="333333"/>
                <w:kern w:val="0"/>
                <w:szCs w:val="21"/>
              </w:rPr>
            </w:pPr>
            <w:r>
              <w:rPr>
                <w:rFonts w:ascii="宋体" w:eastAsia="宋体" w:hAnsi="宋体" w:cs="宋体"/>
                <w:noProof/>
                <w:color w:val="333333"/>
                <w:kern w:val="0"/>
                <w:szCs w:val="21"/>
              </w:rPr>
              <w:drawing>
                <wp:inline distT="0" distB="0" distL="0" distR="0">
                  <wp:extent cx="1381125" cy="381000"/>
                  <wp:effectExtent l="19050" t="0" r="9525" b="0"/>
                  <wp:docPr id="8" name="图片 8" descr="http://v.91huayi.com/cme/images_jiangyi_v2/center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91huayi.com/cme/images_jiangyi_v2/center_09.png"/>
                          <pic:cNvPicPr>
                            <a:picLocks noChangeAspect="1" noChangeArrowheads="1"/>
                          </pic:cNvPicPr>
                        </pic:nvPicPr>
                        <pic:blipFill>
                          <a:blip r:embed="rId12"/>
                          <a:srcRect/>
                          <a:stretch>
                            <a:fillRect/>
                          </a:stretch>
                        </pic:blipFill>
                        <pic:spPr bwMode="auto">
                          <a:xfrm>
                            <a:off x="0" y="0"/>
                            <a:ext cx="1381125" cy="381000"/>
                          </a:xfrm>
                          <a:prstGeom prst="rect">
                            <a:avLst/>
                          </a:prstGeom>
                          <a:noFill/>
                          <a:ln w="9525">
                            <a:noFill/>
                            <a:miter lim="800000"/>
                            <a:headEnd/>
                            <a:tailEnd/>
                          </a:ln>
                        </pic:spPr>
                      </pic:pic>
                    </a:graphicData>
                  </a:graphic>
                </wp:inline>
              </w:drawing>
            </w:r>
          </w:p>
        </w:tc>
        <w:tc>
          <w:tcPr>
            <w:tcW w:w="7485" w:type="dxa"/>
            <w:vAlign w:val="center"/>
            <w:hideMark/>
          </w:tcPr>
          <w:p w:rsidR="001353B1" w:rsidRPr="001353B1" w:rsidRDefault="001353B1" w:rsidP="001353B1">
            <w:pPr>
              <w:widowControl/>
              <w:spacing w:line="408" w:lineRule="auto"/>
              <w:ind w:firstLine="480"/>
              <w:jc w:val="left"/>
              <w:rPr>
                <w:rFonts w:ascii="宋体" w:eastAsia="宋体" w:hAnsi="宋体" w:cs="宋体"/>
                <w:color w:val="8DAE19"/>
                <w:kern w:val="0"/>
                <w:szCs w:val="21"/>
              </w:rPr>
            </w:pPr>
            <w:r w:rsidRPr="001353B1">
              <w:rPr>
                <w:rFonts w:ascii="宋体" w:eastAsia="宋体" w:hAnsi="宋体" w:cs="宋体" w:hint="eastAsia"/>
                <w:color w:val="8DAE19"/>
                <w:kern w:val="0"/>
                <w:szCs w:val="21"/>
              </w:rPr>
              <w:t>为加强手术部的医院感染预防与控制工作，保证医疗质量和患者手术安全，各级各类医院应当严格按照手术部医院感染预防与控制技术规范要求，加强手术部的管理工作。医院手术部的管理人员、工作人员和实施手术的医师，应当具备手术部医院感染预防与控制及环境卫生学管理方面的知识，接受相关医院感染管理知识的培训，严格执行有关制度，规范，预防手术部感染的发生。</w:t>
            </w:r>
          </w:p>
        </w:tc>
      </w:tr>
    </w:tbl>
    <w:p w:rsidR="000E5EC2" w:rsidRDefault="000E5EC2"/>
    <w:sectPr w:rsidR="000E5EC2" w:rsidSect="000E5EC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353B1"/>
    <w:rsid w:val="000E5EC2"/>
    <w:rsid w:val="001353B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EC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2">
    <w:name w:val="text2"/>
    <w:basedOn w:val="a"/>
    <w:rsid w:val="001353B1"/>
    <w:pPr>
      <w:widowControl/>
      <w:spacing w:line="408" w:lineRule="auto"/>
      <w:ind w:firstLine="480"/>
      <w:jc w:val="left"/>
    </w:pPr>
    <w:rPr>
      <w:rFonts w:ascii="宋体" w:eastAsia="宋体" w:hAnsi="宋体" w:cs="宋体"/>
      <w:kern w:val="0"/>
      <w:sz w:val="24"/>
      <w:szCs w:val="24"/>
    </w:rPr>
  </w:style>
  <w:style w:type="paragraph" w:customStyle="1" w:styleId="title1">
    <w:name w:val="title1"/>
    <w:basedOn w:val="a"/>
    <w:rsid w:val="001353B1"/>
    <w:pPr>
      <w:widowControl/>
      <w:spacing w:before="300" w:after="150" w:line="408" w:lineRule="auto"/>
      <w:ind w:firstLine="480"/>
      <w:jc w:val="left"/>
    </w:pPr>
    <w:rPr>
      <w:rFonts w:ascii="宋体" w:eastAsia="宋体" w:hAnsi="宋体" w:cs="宋体"/>
      <w:b/>
      <w:bCs/>
      <w:color w:val="1D6892"/>
      <w:kern w:val="0"/>
      <w:szCs w:val="21"/>
    </w:rPr>
  </w:style>
  <w:style w:type="paragraph" w:styleId="a3">
    <w:name w:val="Balloon Text"/>
    <w:basedOn w:val="a"/>
    <w:link w:val="Char"/>
    <w:uiPriority w:val="99"/>
    <w:semiHidden/>
    <w:unhideWhenUsed/>
    <w:rsid w:val="001353B1"/>
    <w:rPr>
      <w:sz w:val="18"/>
      <w:szCs w:val="18"/>
    </w:rPr>
  </w:style>
  <w:style w:type="character" w:customStyle="1" w:styleId="Char">
    <w:name w:val="批注框文本 Char"/>
    <w:basedOn w:val="a0"/>
    <w:link w:val="a3"/>
    <w:uiPriority w:val="99"/>
    <w:semiHidden/>
    <w:rsid w:val="001353B1"/>
    <w:rPr>
      <w:sz w:val="18"/>
      <w:szCs w:val="18"/>
    </w:rPr>
  </w:style>
</w:styles>
</file>

<file path=word/webSettings.xml><?xml version="1.0" encoding="utf-8"?>
<w:webSettings xmlns:r="http://schemas.openxmlformats.org/officeDocument/2006/relationships" xmlns:w="http://schemas.openxmlformats.org/wordprocessingml/2006/main">
  <w:divs>
    <w:div w:id="910501062">
      <w:bodyDiv w:val="1"/>
      <w:marLeft w:val="0"/>
      <w:marRight w:val="0"/>
      <w:marTop w:val="0"/>
      <w:marBottom w:val="0"/>
      <w:divBdr>
        <w:top w:val="none" w:sz="0" w:space="0" w:color="auto"/>
        <w:left w:val="none" w:sz="0" w:space="0" w:color="auto"/>
        <w:bottom w:val="none" w:sz="0" w:space="0" w:color="auto"/>
        <w:right w:val="none" w:sz="0" w:space="0" w:color="auto"/>
      </w:divBdr>
      <w:divsChild>
        <w:div w:id="1116293780">
          <w:marLeft w:val="0"/>
          <w:marRight w:val="0"/>
          <w:marTop w:val="0"/>
          <w:marBottom w:val="0"/>
          <w:divBdr>
            <w:top w:val="none" w:sz="0" w:space="0" w:color="auto"/>
            <w:left w:val="none" w:sz="0" w:space="0" w:color="auto"/>
            <w:bottom w:val="none" w:sz="0" w:space="0" w:color="auto"/>
            <w:right w:val="none" w:sz="0" w:space="0" w:color="auto"/>
          </w:divBdr>
          <w:divsChild>
            <w:div w:id="679041779">
              <w:marLeft w:val="0"/>
              <w:marRight w:val="0"/>
              <w:marTop w:val="150"/>
              <w:marBottom w:val="0"/>
              <w:divBdr>
                <w:top w:val="none" w:sz="0" w:space="0" w:color="auto"/>
                <w:left w:val="none" w:sz="0" w:space="0" w:color="auto"/>
                <w:bottom w:val="none" w:sz="0" w:space="0" w:color="auto"/>
                <w:right w:val="none" w:sz="0" w:space="0" w:color="auto"/>
              </w:divBdr>
              <w:divsChild>
                <w:div w:id="98863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254476">
      <w:bodyDiv w:val="1"/>
      <w:marLeft w:val="0"/>
      <w:marRight w:val="0"/>
      <w:marTop w:val="0"/>
      <w:marBottom w:val="0"/>
      <w:divBdr>
        <w:top w:val="none" w:sz="0" w:space="0" w:color="auto"/>
        <w:left w:val="none" w:sz="0" w:space="0" w:color="auto"/>
        <w:bottom w:val="none" w:sz="0" w:space="0" w:color="auto"/>
        <w:right w:val="none" w:sz="0" w:space="0" w:color="auto"/>
      </w:divBdr>
      <w:divsChild>
        <w:div w:id="2047485153">
          <w:marLeft w:val="0"/>
          <w:marRight w:val="0"/>
          <w:marTop w:val="0"/>
          <w:marBottom w:val="0"/>
          <w:divBdr>
            <w:top w:val="none" w:sz="0" w:space="0" w:color="auto"/>
            <w:left w:val="none" w:sz="0" w:space="0" w:color="auto"/>
            <w:bottom w:val="none" w:sz="0" w:space="0" w:color="auto"/>
            <w:right w:val="none" w:sz="0" w:space="0" w:color="auto"/>
          </w:divBdr>
          <w:divsChild>
            <w:div w:id="2007659611">
              <w:marLeft w:val="0"/>
              <w:marRight w:val="0"/>
              <w:marTop w:val="0"/>
              <w:marBottom w:val="0"/>
              <w:divBdr>
                <w:top w:val="none" w:sz="0" w:space="0" w:color="auto"/>
                <w:left w:val="none" w:sz="0" w:space="0" w:color="auto"/>
                <w:bottom w:val="none" w:sz="0" w:space="0" w:color="auto"/>
                <w:right w:val="none" w:sz="0" w:space="0" w:color="auto"/>
              </w:divBdr>
            </w:div>
            <w:div w:id="474879835">
              <w:marLeft w:val="0"/>
              <w:marRight w:val="0"/>
              <w:marTop w:val="150"/>
              <w:marBottom w:val="0"/>
              <w:divBdr>
                <w:top w:val="none" w:sz="0" w:space="0" w:color="auto"/>
                <w:left w:val="none" w:sz="0" w:space="0" w:color="auto"/>
                <w:bottom w:val="none" w:sz="0" w:space="0" w:color="auto"/>
                <w:right w:val="none" w:sz="0" w:space="0" w:color="auto"/>
              </w:divBdr>
              <w:divsChild>
                <w:div w:id="167965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780522">
      <w:bodyDiv w:val="1"/>
      <w:marLeft w:val="0"/>
      <w:marRight w:val="0"/>
      <w:marTop w:val="0"/>
      <w:marBottom w:val="0"/>
      <w:divBdr>
        <w:top w:val="none" w:sz="0" w:space="0" w:color="auto"/>
        <w:left w:val="none" w:sz="0" w:space="0" w:color="auto"/>
        <w:bottom w:val="none" w:sz="0" w:space="0" w:color="auto"/>
        <w:right w:val="none" w:sz="0" w:space="0" w:color="auto"/>
      </w:divBdr>
      <w:divsChild>
        <w:div w:id="1859537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642</Words>
  <Characters>3666</Characters>
  <Application>Microsoft Office Word</Application>
  <DocSecurity>0</DocSecurity>
  <Lines>30</Lines>
  <Paragraphs>8</Paragraphs>
  <ScaleCrop>false</ScaleCrop>
  <Company/>
  <LinksUpToDate>false</LinksUpToDate>
  <CharactersWithSpaces>4300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cp:revision>
  <dcterms:created xsi:type="dcterms:W3CDTF">2012-10-14T14:15:00Z</dcterms:created>
  <dcterms:modified xsi:type="dcterms:W3CDTF">2012-10-14T14:20:00Z</dcterms:modified>
</cp:coreProperties>
</file>